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anthony-a.-robinson"/>
    <w:p>
      <w:pPr>
        <w:pStyle w:val="Heading1"/>
      </w:pPr>
      <w:r>
        <w:t xml:space="preserve">ANTHONY A. ROBINSON</w:t>
      </w:r>
    </w:p>
    <w:p>
      <w:pPr>
        <w:pStyle w:val="FirstParagraph"/>
      </w:pPr>
      <w:r>
        <w:rPr>
          <w:b/>
          <w:bCs/>
        </w:rPr>
        <w:t xml:space="preserve">Forward Deployed Engineer</w:t>
      </w:r>
    </w:p>
    <w:p>
      <w:pPr>
        <w:pStyle w:val="BodyText"/>
      </w:pPr>
      <w:r>
        <w:t xml:space="preserve">Seattle, WA | 206.979.9942 | anthonyr@anthonyr.com |</w:t>
      </w:r>
      <w:r>
        <w:t xml:space="preserve"> </w:t>
      </w:r>
      <w:hyperlink r:id="rId9">
        <w:r>
          <w:rPr>
            <w:rStyle w:val="Hyperlink"/>
          </w:rPr>
          <w:t xml:space="preserve">anthonyr.com</w:t>
        </w:r>
      </w:hyperlink>
    </w:p>
    <w:p>
      <w:r>
        <w:pict>
          <v:rect style="width:0;height:1.5pt" o:hralign="center" o:hrstd="t" o:hr="t"/>
        </w:pict>
      </w:r>
    </w:p>
    <w:bookmarkStart w:id="10" w:name="summary"/>
    <w:p>
      <w:pPr>
        <w:pStyle w:val="Heading2"/>
      </w:pPr>
      <w:r>
        <w:t xml:space="preserve">Summary</w:t>
      </w:r>
    </w:p>
    <w:p>
      <w:pPr>
        <w:pStyle w:val="FirstParagraph"/>
      </w:pPr>
      <w:r>
        <w:t xml:space="preserve">I get dropped into somebody else’s undocumented system, work out how it actually behaves, build the thing that fixes it, and leave the team able to run it without me. Twenty years of that inside Microsoft and enterprise IT — reverse-engineering deployment systems, writing the tooling, then writing the training plan for whoever inherits it. For the last three years, the same work with LLMs in the loop: production Anthropic and OpenAI API pipelines, multi-model routing, evaluation and cost discipline, and hard-won judgment about which parts of a system a model should own and which parts it must never touch.</w:t>
      </w:r>
    </w:p>
    <w:p>
      <w:r>
        <w:pict>
          <v:rect style="width:0;height:1.5pt" o:hralign="center" o:hrstd="t" o:hr="t"/>
        </w:pict>
      </w:r>
    </w:p>
    <w:bookmarkEnd w:id="10"/>
    <w:bookmarkStart w:id="11" w:name="what-i-bring-to-a-forward-deployed-role"/>
    <w:p>
      <w:pPr>
        <w:pStyle w:val="Heading2"/>
      </w:pPr>
      <w:r>
        <w:t xml:space="preserve">What I Bring to a Forward-Deployed Role</w:t>
      </w:r>
    </w:p>
    <w:p>
      <w:pPr>
        <w:pStyle w:val="FirstParagraph"/>
      </w:pPr>
      <w:r>
        <w:rPr>
          <w:b/>
          <w:bCs/>
        </w:rPr>
        <w:t xml:space="preserve">Land in an unfamiliar system and ship.</w:t>
      </w:r>
      <w:r>
        <w:t xml:space="preserve"> </w:t>
      </w:r>
      <w:r>
        <w:t xml:space="preserve">Inherited a set of Azure deployments at SanMar that nobody could explain — no IaC, no documentation, pure tribal knowledge. Reverse-engineered them into a custom PowerShell/Azure CLI deployment toolset, then produced the development plan, test plan, and training plan so the team could own it after I moved on. Later extended it to PowerShell 7 and Linux so the same toolset ran on Linux build agents and developer desktops.</w:t>
      </w:r>
    </w:p>
    <w:p>
      <w:pPr>
        <w:pStyle w:val="BodyText"/>
      </w:pPr>
      <w:r>
        <w:rPr>
          <w:b/>
          <w:bCs/>
        </w:rPr>
        <w:t xml:space="preserve">Put LLMs into production — and know when to take them back out.</w:t>
      </w:r>
      <w:r>
        <w:t xml:space="preserve"> </w:t>
      </w:r>
      <w:r>
        <w:t xml:space="preserve">Built an AI SRE service (FastAPI + Grafana Loki + Claude) that reads logs across five hosts and reports real incidents. Version 1 kept an LLM-maintained issue ledger; the same read-modify-write defect recurred four times in two weeks. I root-caused it as an architecture problem rather than a prompt problem and redesigned v2 so deterministic code owns detection and state — declarative detectors into a SQLite findings table, severity as an outcome lookup, issue retirement as a</w:t>
      </w:r>
      <w:r>
        <w:t xml:space="preserve"> </w:t>
      </w:r>
      <w:r>
        <w:rPr>
          <w:rStyle w:val="VerbatimChar"/>
        </w:rPr>
        <w:t xml:space="preserve">WHERE</w:t>
      </w:r>
      <w:r>
        <w:t xml:space="preserve"> </w:t>
      </w:r>
      <w:r>
        <w:t xml:space="preserve">clause — with the model permitted only to narrate a diff the code had already computed. P1 alerting became a deterministic cron of nine checks with stamp dedup and no model in the path at all.</w:t>
      </w:r>
    </w:p>
    <w:p>
      <w:pPr>
        <w:pStyle w:val="BodyText"/>
      </w:pPr>
      <w:r>
        <w:rPr>
          <w:b/>
          <w:bCs/>
        </w:rPr>
        <w:t xml:space="preserve">Make the context budget do real work.</w:t>
      </w:r>
      <w:r>
        <w:t xml:space="preserve"> </w:t>
      </w:r>
      <w:r>
        <w:t xml:space="preserve">The same service’s daily reports were useless because a single 2,000-line query budget was being consumed by public bot-scan 404 floods from one host. Rebuilt it as a per-host balanced budget with a server-side error filter that drops 4xx scan noise, and the reports started leading with genuine P1s (a JWT crash-loop) instead of scanner noise. Routine practice: route high-volume classification to Haiku and deep analysis to Sonnet, and forecast token burn before batch runs.</w:t>
      </w:r>
    </w:p>
    <w:p>
      <w:pPr>
        <w:pStyle w:val="BodyText"/>
      </w:pPr>
      <w:r>
        <w:rPr>
          <w:b/>
          <w:bCs/>
        </w:rPr>
        <w:t xml:space="preserve">Enterprise integration and the security conversation that comes with it.</w:t>
      </w:r>
      <w:r>
        <w:t xml:space="preserve"> </w:t>
      </w:r>
      <w:r>
        <w:t xml:space="preserve">Migrated public ingress for 15 vhosts to a Cloudflare Tunnel — zero inbound ports, zero A records, all 16 certificates moved to DNS-01 issuance. Deployed fail2ban with a Cloudflare-edge ban action so attackers are stopped before they reach the network, and found during that work an API token scoped with</w:t>
      </w:r>
      <w:r>
        <w:t xml:space="preserve"> </w:t>
      </w:r>
      <w:r>
        <w:rPr>
          <w:i/>
          <w:iCs/>
        </w:rPr>
        <w:t xml:space="preserve">Account API Tokens: Write</w:t>
      </w:r>
      <w:r>
        <w:t xml:space="preserve"> </w:t>
      </w:r>
      <w:r>
        <w:t xml:space="preserve">— a credential sitting on a host that could mint arbitrary tokens and compromise the entire account. Removed it, verified the policy fail2ban actually depends on was untouched, and documented the failure mode.</w:t>
      </w:r>
    </w:p>
    <w:p>
      <w:pPr>
        <w:pStyle w:val="BodyText"/>
      </w:pPr>
      <w:r>
        <w:rPr>
          <w:b/>
          <w:bCs/>
        </w:rPr>
        <w:t xml:space="preserve">Leave behind documentation that does not rot.</w:t>
      </w:r>
      <w:r>
        <w:t xml:space="preserve"> </w:t>
      </w:r>
      <w:r>
        <w:t xml:space="preserve">Built and maintain a hub-and-spoke infrastructure documentation repo: 20 host blueprints written to a hard-death-rebuild standard, 9 service documents, 9 operational runbooks, and 9 architecture decision records. Collector scripts emit deterministic generated output — no timestamps or PIDs, credentials masked, secret material fails loudly — so the same run on Windows and on the hypervisor is byte-identical, and a weekly cron commits the drift. The standing rule is that no infrastructure change lands without the matching document in the same sitting.</w:t>
      </w:r>
    </w:p>
    <w:p>
      <w:pPr>
        <w:pStyle w:val="BodyText"/>
      </w:pPr>
      <w:r>
        <w:rPr>
          <w:b/>
          <w:bCs/>
        </w:rPr>
        <w:t xml:space="preserve">Translate between rooms.</w:t>
      </w:r>
      <w:r>
        <w:t xml:space="preserve"> </w:t>
      </w:r>
      <w:r>
        <w:t xml:space="preserve">Chose the toolchain and trained the dev and test organization on it for a new Azure-hosted product at Garden City Group. Owned the OEM-to-product-group technical relationship at Microsoft under the Compatibility Labs program. Build the reporting executives actually read — including AI-generated weekly narrative summaries assembled from repository commit and PR activity.</w:t>
      </w:r>
    </w:p>
    <w:p>
      <w:r>
        <w:pict>
          <v:rect style="width:0;height:1.5pt" o:hralign="center" o:hrstd="t" o:hr="t"/>
        </w:pict>
      </w:r>
    </w:p>
    <w:bookmarkEnd w:id="11"/>
    <w:bookmarkStart w:id="18" w:name="experience"/>
    <w:p>
      <w:pPr>
        <w:pStyle w:val="Heading2"/>
      </w:pPr>
      <w:r>
        <w:t xml:space="preserve">Experience</w:t>
      </w:r>
    </w:p>
    <w:bookmarkStart w:id="12" w:name="X020b0f63e40b95d8492c390e701dbaefc57ab9d"/>
    <w:p>
      <w:pPr>
        <w:pStyle w:val="Heading3"/>
      </w:pPr>
      <w:r>
        <w:t xml:space="preserve">Senior DevOps &amp; AI Systems Engineer | SanMar, Issaquah, WA | 9/2019 – Present</w:t>
      </w:r>
    </w:p>
    <w:p>
      <w:pPr>
        <w:pStyle w:val="FirstParagraph"/>
      </w:pPr>
      <w:r>
        <w:t xml:space="preserve">Deployment and release engineering for enterprise SAP Commerce, WMS, and Dynamics 365 systems, alongside building the AI-augmented tooling the team runs on.</w:t>
      </w:r>
    </w:p>
    <w:p>
      <w:pPr>
        <w:pStyle w:val="BodyText"/>
      </w:pPr>
      <w:r>
        <w:rPr>
          <w:b/>
          <w:bCs/>
        </w:rPr>
        <w:t xml:space="preserve">AI systems in production</w:t>
      </w:r>
      <w:r>
        <w:t xml:space="preserve"> </w:t>
      </w:r>
      <w:r>
        <w:t xml:space="preserve">- Built an end-to-end meeting intelligence pipeline: GPU-accelerated Whisper transcription → Claude API classification across a 13-category taxonomy → structured summarization → action item extraction reconciled against Azure DevOps work items. Dual-model architecture with retry/backoff and state persistence.</w:t>
      </w:r>
      <w:r>
        <w:t xml:space="preserve"> </w:t>
      </w:r>
      <w:r>
        <w:t xml:space="preserve">- Built AI-powered weekly activity reporting that scans ADO repositories for commits and PRs and generates executive narrative summaries via the Claude API, replacing hours of manual status writing.</w:t>
      </w:r>
      <w:r>
        <w:t xml:space="preserve"> </w:t>
      </w:r>
      <w:r>
        <w:t xml:space="preserve">- Authored production prompt specifications (230+ lines) with anti-drift safeguards, explicit escalation tiers, output-format contracts, and meeting-type-adaptive structure — plus boundary-detection rules for transcripts containing multiple meetings.</w:t>
      </w:r>
      <w:r>
        <w:t xml:space="preserve"> </w:t>
      </w:r>
      <w:r>
        <w:t xml:space="preserve">- Built an ADO API resilience framework: progressive retry-backoff (5 attempts, 2–10s), per-item isolation to stop cascade failures, and pipeline-native error logging.</w:t>
      </w:r>
      <w:r>
        <w:t xml:space="preserve"> </w:t>
      </w:r>
      <w:r>
        <w:t xml:space="preserve">- Built a PowerShell security audit framework covering 6 risk categories — credential exposure, exfiltration, dynamic code execution, Base64 obfuscation, temp-file races, and network MITM.</w:t>
      </w:r>
      <w:r>
        <w:t xml:space="preserve"> </w:t>
      </w:r>
      <w:r>
        <w:t xml:space="preserve">- Maintain a 233-function composable PowerShell library used as a reusable context layer for AI-assisted development, with a search-before-create protocol enforced through agent instruction files, and blast-radius-aware tool permissioning with human approval gates on deployment operations.</w:t>
      </w:r>
    </w:p>
    <w:p>
      <w:pPr>
        <w:pStyle w:val="BodyText"/>
      </w:pPr>
      <w:r>
        <w:rPr>
          <w:b/>
          <w:bCs/>
        </w:rPr>
        <w:t xml:space="preserve">Deployment and infrastructure</w:t>
      </w:r>
      <w:r>
        <w:t xml:space="preserve"> </w:t>
      </w:r>
      <w:r>
        <w:t xml:space="preserve">- Built the</w:t>
      </w:r>
      <w:r>
        <w:t xml:space="preserve"> </w:t>
      </w:r>
      <w:r>
        <w:t xml:space="preserve">“What’s Deployed Where”</w:t>
      </w:r>
      <w:r>
        <w:t xml:space="preserve"> </w:t>
      </w:r>
      <w:r>
        <w:t xml:space="preserve">system: real-time deployment state across every environment, with an automated dashboard mailer and CAB weekly emails driven by nested ADO work item queries. Became the reference both engineering and management use.</w:t>
      </w:r>
      <w:r>
        <w:t xml:space="preserve"> </w:t>
      </w:r>
      <w:r>
        <w:t xml:space="preserve">- Reverse-engineered undocumented Azure deployments into a custom IaC toolset (PowerShell/Azure CLI) for both desktop and pipeline use, shipped with a development plan, test plan, and training plan; later extended to PowerShell 7 and Linux.</w:t>
      </w:r>
      <w:r>
        <w:t xml:space="preserve"> </w:t>
      </w:r>
      <w:r>
        <w:t xml:space="preserve">- Redesigned serial ADO release pipelines for parallel execution —</w:t>
      </w:r>
      <w:r>
        <w:t xml:space="preserve"> </w:t>
      </w:r>
      <w:r>
        <w:rPr>
          <w:b/>
          <w:bCs/>
        </w:rPr>
        <w:t xml:space="preserve">48% deployment time reduction</w:t>
      </w:r>
      <w:r>
        <w:t xml:space="preserve">. Re-architected Azure deployments —</w:t>
      </w:r>
      <w:r>
        <w:t xml:space="preserve"> </w:t>
      </w:r>
      <w:r>
        <w:rPr>
          <w:b/>
          <w:bCs/>
        </w:rPr>
        <w:t xml:space="preserve">97% deployment time reduction</w:t>
      </w:r>
      <w:r>
        <w:t xml:space="preserve">.</w:t>
      </w:r>
      <w:r>
        <w:t xml:space="preserve"> </w:t>
      </w:r>
      <w:r>
        <w:t xml:space="preserve">- Designed and built the custom tooling around</w:t>
      </w:r>
      <w:r>
        <w:t xml:space="preserve"> </w:t>
      </w:r>
      <w:r>
        <w:rPr>
          <w:rStyle w:val="VerbatimChar"/>
        </w:rPr>
        <w:t xml:space="preserve">jira-azuredevops-migrator</w:t>
      </w:r>
      <w:r>
        <w:t xml:space="preserve"> </w:t>
      </w:r>
      <w:r>
        <w:t xml:space="preserve">for an enterprise-wide Jira-to-Azure DevOps migration.</w:t>
      </w:r>
      <w:r>
        <w:t xml:space="preserve"> </w:t>
      </w:r>
      <w:r>
        <w:t xml:space="preserve">- Automated environment and asset data retrieval from Microsoft Dynamics Lifecycle Services; built the Prod Date Calendar and D365/LCS environment tracking systems; parallelized Linux repository updates; automated orphaned release-branch cleanup.</w:t>
      </w:r>
      <w:r>
        <w:t xml:space="preserve"> </w:t>
      </w:r>
      <w:r>
        <w:t xml:space="preserve">- Stood up a local ADO-based PowerShell module repository as a DR path for when PowerShellGallery is unavailable.</w:t>
      </w:r>
    </w:p>
    <w:bookmarkEnd w:id="12"/>
    <w:bookmarkStart w:id="13" w:name="X8cf686d7fcdaa235dc3b0c8913616f8ce7290ab"/>
    <w:p>
      <w:pPr>
        <w:pStyle w:val="Heading3"/>
      </w:pPr>
      <w:r>
        <w:t xml:space="preserve">DevOps Engineer | Microsoft, Redmond, WA | 4/2018 – 8/2019</w:t>
      </w:r>
    </w:p>
    <w:p>
      <w:pPr>
        <w:pStyle w:val="Compact"/>
        <w:numPr>
          <w:ilvl w:val="0"/>
          <w:numId w:val="1001"/>
        </w:numPr>
      </w:pPr>
      <w:r>
        <w:t xml:space="preserve">Designed, monitored, and triaged CI/CD pipelines for the Windows Photos App; analyzed workflows and implemented performance improvements.</w:t>
      </w:r>
    </w:p>
    <w:p>
      <w:pPr>
        <w:pStyle w:val="Compact"/>
        <w:numPr>
          <w:ilvl w:val="0"/>
          <w:numId w:val="1001"/>
        </w:numPr>
      </w:pPr>
      <w:r>
        <w:t xml:space="preserve">Designed an automated test-failed-retry pipeline that separated flaky infrastructure from genuine test failures, so developers stopped triaging noise.</w:t>
      </w:r>
    </w:p>
    <w:p>
      <w:pPr>
        <w:pStyle w:val="Compact"/>
        <w:numPr>
          <w:ilvl w:val="0"/>
          <w:numId w:val="1001"/>
        </w:numPr>
      </w:pPr>
      <w:r>
        <w:t xml:space="preserve">Implemented a Docker-based ELK stack collecting build, release, and test telemetry from ADO for bottleneck analysis.</w:t>
      </w:r>
    </w:p>
    <w:p>
      <w:pPr>
        <w:pStyle w:val="Compact"/>
        <w:numPr>
          <w:ilvl w:val="0"/>
          <w:numId w:val="1001"/>
        </w:numPr>
      </w:pPr>
      <w:r>
        <w:t xml:space="preserve">Built ADO activity dashboards and reporting on PowerShell and the ADO REST API.</w:t>
      </w:r>
    </w:p>
    <w:bookmarkEnd w:id="13"/>
    <w:bookmarkStart w:id="14" w:name="X168d09b2ab00dce3ae0c6ed9983fbcdc301d1c6"/>
    <w:p>
      <w:pPr>
        <w:pStyle w:val="Heading3"/>
      </w:pPr>
      <w:r>
        <w:t xml:space="preserve">DevOps Lead | Garden City Group, Seattle, WA | 1/2017 – 12/2017</w:t>
      </w:r>
    </w:p>
    <w:p>
      <w:pPr>
        <w:pStyle w:val="Compact"/>
        <w:numPr>
          <w:ilvl w:val="0"/>
          <w:numId w:val="1002"/>
        </w:numPr>
      </w:pPr>
      <w:r>
        <w:t xml:space="preserve">Researched, selected, and implemented the Git-based development and release toolchain for a new Azure-hosted product, then trained the existing dev and test organization on ADO, Azure hosting, Git, GitFlow, and NuGet packaging.</w:t>
      </w:r>
    </w:p>
    <w:p>
      <w:pPr>
        <w:pStyle w:val="Compact"/>
        <w:numPr>
          <w:ilvl w:val="0"/>
          <w:numId w:val="1002"/>
        </w:numPr>
      </w:pPr>
      <w:r>
        <w:t xml:space="preserve">Built CI/CD processes, pull request policies, and pipelines; implemented dotCover unit/component coverage and Karma/Istanbul UI coverage with Elasticsearch and Kibana coverage dashboards.</w:t>
      </w:r>
    </w:p>
    <w:p>
      <w:pPr>
        <w:pStyle w:val="Compact"/>
        <w:numPr>
          <w:ilvl w:val="0"/>
          <w:numId w:val="1002"/>
        </w:numPr>
      </w:pPr>
      <w:r>
        <w:t xml:space="preserve">Improved the legacy TFS2013 enterprise application’s builds and branch maintenance; wrote and implemented feature-branch and automated-merge procedures for bi-weekly deployments.</w:t>
      </w:r>
    </w:p>
    <w:p>
      <w:pPr>
        <w:pStyle w:val="Compact"/>
        <w:numPr>
          <w:ilvl w:val="0"/>
          <w:numId w:val="1002"/>
        </w:numPr>
      </w:pPr>
      <w:r>
        <w:t xml:space="preserve">Managed flow of work across Epics, Stories, and Work Items in ADO.</w:t>
      </w:r>
    </w:p>
    <w:bookmarkEnd w:id="14"/>
    <w:bookmarkStart w:id="15" w:name="Xed26928783e3786e7ae9f41a20226d05075f3a0"/>
    <w:p>
      <w:pPr>
        <w:pStyle w:val="Heading3"/>
      </w:pPr>
      <w:r>
        <w:t xml:space="preserve">Senior Build Engineer | Intentional Software, Bellevue, WA | 10/2016 – 12/2016</w:t>
      </w:r>
    </w:p>
    <w:p>
      <w:pPr>
        <w:pStyle w:val="Compact"/>
        <w:numPr>
          <w:ilvl w:val="0"/>
          <w:numId w:val="1003"/>
        </w:numPr>
      </w:pPr>
      <w:r>
        <w:t xml:space="preserve">Built auto-deployment scripts that self-registered OpenStack/BlueBox cloud VMs with Jenkins on provision, in a mixed Jenkins 1.6/2.0, SVN/Git, and TFS environment.</w:t>
      </w:r>
    </w:p>
    <w:bookmarkEnd w:id="15"/>
    <w:bookmarkStart w:id="16" w:name="Xf8fe7c42e23c1be16c2cdd67cbcb60f3b2e7090"/>
    <w:p>
      <w:pPr>
        <w:pStyle w:val="Heading3"/>
      </w:pPr>
      <w:r>
        <w:t xml:space="preserve">Senior Build Engineer | FTI Consulting, Seattle, WA | 3/2015 – 9/2016</w:t>
      </w:r>
    </w:p>
    <w:p>
      <w:pPr>
        <w:pStyle w:val="Compact"/>
        <w:numPr>
          <w:ilvl w:val="0"/>
          <w:numId w:val="1004"/>
        </w:numPr>
      </w:pPr>
      <w:r>
        <w:t xml:space="preserve">Managed and administered the division’s Visual Studio TFS 2015 instance and product builds.</w:t>
      </w:r>
    </w:p>
    <w:p>
      <w:pPr>
        <w:pStyle w:val="Compact"/>
        <w:numPr>
          <w:ilvl w:val="0"/>
          <w:numId w:val="1004"/>
        </w:numPr>
      </w:pPr>
      <w:r>
        <w:t xml:space="preserve">Automated code coverage metric calculation and publishing using JetBrains dotCover and SQLCC.</w:t>
      </w:r>
    </w:p>
    <w:p>
      <w:pPr>
        <w:pStyle w:val="Compact"/>
        <w:numPr>
          <w:ilvl w:val="0"/>
          <w:numId w:val="1004"/>
        </w:numPr>
      </w:pPr>
      <w:r>
        <w:t xml:space="preserve">Co-designed a division-wide dashboard reporting build status, infrastructure, and coverage metrics on Elasticsearch and Kibana.</w:t>
      </w:r>
    </w:p>
    <w:p>
      <w:pPr>
        <w:pStyle w:val="Compact"/>
        <w:numPr>
          <w:ilvl w:val="0"/>
          <w:numId w:val="1004"/>
        </w:numPr>
      </w:pPr>
      <w:r>
        <w:t xml:space="preserve">Automated build monitoring, queuing, and team alerting — including SMS on broken or overdue builds — via PowerShell, MSBuild, and the TFS API.</w:t>
      </w:r>
    </w:p>
    <w:bookmarkEnd w:id="16"/>
    <w:bookmarkStart w:id="17" w:name="Xa34eede7c20033e85aa91ee782b67aa7ee63084"/>
    <w:p>
      <w:pPr>
        <w:pStyle w:val="Heading3"/>
      </w:pPr>
      <w:r>
        <w:t xml:space="preserve">Build Lead / Build Manager | Microsoft, Redmond, WA | 2005 – 2015</w:t>
      </w:r>
    </w:p>
    <w:p>
      <w:pPr>
        <w:pStyle w:val="Compact"/>
        <w:numPr>
          <w:ilvl w:val="0"/>
          <w:numId w:val="1005"/>
        </w:numPr>
      </w:pPr>
      <w:r>
        <w:t xml:space="preserve">Ten years running enterprise-scale build and release infrastructure across Windows Media, Windows Mobile, Windows Live and Live Search, Developer Division (Visual Studio), and console/services.</w:t>
      </w:r>
    </w:p>
    <w:p>
      <w:pPr>
        <w:pStyle w:val="Compact"/>
        <w:numPr>
          <w:ilvl w:val="0"/>
          <w:numId w:val="1005"/>
        </w:numPr>
      </w:pPr>
      <w:r>
        <w:t xml:space="preserve">Hired, grew, and managed a team of 5 build engineers (3 FTE, 2 contract) delivering 24/7 build and source management support.</w:t>
      </w:r>
    </w:p>
    <w:p>
      <w:pPr>
        <w:pStyle w:val="Compact"/>
        <w:numPr>
          <w:ilvl w:val="0"/>
          <w:numId w:val="1005"/>
        </w:numPr>
      </w:pPr>
      <w:r>
        <w:t xml:space="preserve">Redesigned the manual Service Pack creation process into a multi-language automated pipeline, scaling from 4 to 26 languages.</w:t>
      </w:r>
    </w:p>
    <w:p>
      <w:pPr>
        <w:pStyle w:val="Compact"/>
        <w:numPr>
          <w:ilvl w:val="0"/>
          <w:numId w:val="1005"/>
        </w:numPr>
      </w:pPr>
      <w:r>
        <w:t xml:space="preserve">Managed 100+ Windows Mobile product builds; built an isolated build network that cut build times and corporate network load; delivered a web-based automated build status site.</w:t>
      </w:r>
    </w:p>
    <w:p>
      <w:pPr>
        <w:pStyle w:val="Compact"/>
        <w:numPr>
          <w:ilvl w:val="0"/>
          <w:numId w:val="1005"/>
        </w:numPr>
      </w:pPr>
      <w:r>
        <w:t xml:space="preserve">Built automated VM provisioning on Windows Server 2012R2 Hyper-V, a local NuGet Gallery, and TFS Build Controller/Agent environments for customer builds.</w:t>
      </w:r>
    </w:p>
    <w:p>
      <w:pPr>
        <w:pStyle w:val="Compact"/>
        <w:numPr>
          <w:ilvl w:val="0"/>
          <w:numId w:val="1005"/>
        </w:numPr>
      </w:pPr>
      <w:r>
        <w:t xml:space="preserve">Implemented the Compatibility Labs program — later</w:t>
      </w:r>
      <w:r>
        <w:t xml:space="preserve"> </w:t>
      </w:r>
      <w:r>
        <w:t xml:space="preserve">“Windows Certified”</w:t>
      </w:r>
      <w:r>
        <w:t xml:space="preserve"> </w:t>
      </w:r>
      <w:r>
        <w:t xml:space="preserve">— testing OEM hardware compatibility against Microsoft products, and owned technical issues between OEMs and Microsoft product groups.</w:t>
      </w:r>
    </w:p>
    <w:p>
      <w:r>
        <w:pict>
          <v:rect style="width:0;height:1.5pt" o:hralign="center" o:hrstd="t" o:hr="t"/>
        </w:pict>
      </w:r>
    </w:p>
    <w:bookmarkEnd w:id="17"/>
    <w:bookmarkEnd w:id="18"/>
    <w:bookmarkStart w:id="19" w:name="systems-built-and-operated"/>
    <w:p>
      <w:pPr>
        <w:pStyle w:val="Heading2"/>
      </w:pPr>
      <w:r>
        <w:t xml:space="preserve">Systems Built and Operated</w:t>
      </w:r>
    </w:p>
    <w:p>
      <w:pPr>
        <w:pStyle w:val="FirstParagraph"/>
      </w:pPr>
      <w:r>
        <w:rPr>
          <w:b/>
          <w:bCs/>
        </w:rPr>
        <w:t xml:space="preserve">homelab-ai-sre</w:t>
      </w:r>
      <w:r>
        <w:t xml:space="preserve"> </w:t>
      </w:r>
      <w:r>
        <w:t xml:space="preserve">— FastAPI service pairing Claude with Grafana Loki for cross-host log analysis over Docker, Proxmox, OPNsense, and nginx. Ships as a Docker Compose stack (Loki + Promtail + API). Ingests from five hosts, including journald-only Proxmox and RFC5424 syslog from the router. v2 moved detection and state into deterministic code with the model confined to narration.</w:t>
      </w:r>
    </w:p>
    <w:p>
      <w:pPr>
        <w:pStyle w:val="BodyText"/>
      </w:pPr>
      <w:r>
        <w:rPr>
          <w:b/>
          <w:bCs/>
        </w:rPr>
        <w:t xml:space="preserve">homelab-traffic-report</w:t>
      </w:r>
      <w:r>
        <w:t xml:space="preserve"> </w:t>
      </w:r>
      <w:r>
        <w:t xml:space="preserve">— Dependency-free Python that parses nginx JSON access logs, classifies hostile versus legitimate traffic, enriches source IPs with country and ASN from an offline dataset, and renders a self-contained HTML report. A 21-day window showed ~76% of external traffic hostile and 64% originating from cloud providers. Its exposure check — probes for secrets and config that returned 2xx — found a real leak, a</w:t>
      </w:r>
      <w:r>
        <w:t xml:space="preserve"> </w:t>
      </w:r>
      <w:r>
        <w:rPr>
          <w:rStyle w:val="VerbatimChar"/>
        </w:rPr>
        <w:t xml:space="preserve">docker-compose.yml</w:t>
      </w:r>
      <w:r>
        <w:t xml:space="preserve"> </w:t>
      </w:r>
      <w:r>
        <w:t xml:space="preserve">being served publicly, which I fixed at the reverse proxy across every public vhost. Classifier verified against raw logs; visitor IPs aggregated only.</w:t>
      </w:r>
    </w:p>
    <w:p>
      <w:pPr>
        <w:pStyle w:val="BodyText"/>
      </w:pPr>
      <w:r>
        <w:rPr>
          <w:b/>
          <w:bCs/>
        </w:rPr>
        <w:t xml:space="preserve">TLDW (Too Long; Didn’t Watch)</w:t>
      </w:r>
      <w:r>
        <w:t xml:space="preserve"> </w:t>
      </w:r>
      <w:r>
        <w:t xml:space="preserve">— AI content intelligence pipeline tracking 51 YouTube channels and 783+ videos with automated transcript retrieval, summarization, and analysis. Runs daily.</w:t>
      </w:r>
    </w:p>
    <w:p>
      <w:pPr>
        <w:pStyle w:val="BodyText"/>
      </w:pPr>
      <w:r>
        <w:rPr>
          <w:b/>
          <w:bCs/>
        </w:rPr>
        <w:t xml:space="preserve">Infrastructure documentation system</w:t>
      </w:r>
      <w:r>
        <w:t xml:space="preserve"> </w:t>
      </w:r>
      <w:r>
        <w:t xml:space="preserve">— Hub-and-spoke repo that serves as single point of truth for a 17-host environment: 20 host blueprints, 9 service docs, 9 runbooks, 9 architecture decision records, plus collector scripts producing deterministic, credential-masked generated output and a weekly drift-commit cron.</w:t>
      </w:r>
    </w:p>
    <w:p>
      <w:pPr>
        <w:pStyle w:val="BodyText"/>
      </w:pPr>
      <w:r>
        <w:rPr>
          <w:b/>
          <w:bCs/>
        </w:rPr>
        <w:t xml:space="preserve">Kubernetes GitOps cluster</w:t>
      </w:r>
      <w:r>
        <w:t xml:space="preserve"> </w:t>
      </w:r>
      <w:r>
        <w:t xml:space="preserve">— Talos Linux on Proxmox with two-loop reconciliation: OpenTofu for infrastructure, Flux CD for applications. MetalLB, Traefik, NFS storage, SOPS. Migration scope deliberately limited to stateless services, with a written finding on exactly what blocks each remaining candidate.</w:t>
      </w:r>
    </w:p>
    <w:p>
      <w:pPr>
        <w:pStyle w:val="BodyText"/>
      </w:pPr>
      <w:r>
        <w:rPr>
          <w:b/>
          <w:bCs/>
        </w:rPr>
        <w:t xml:space="preserve">Self-hosted platform</w:t>
      </w:r>
      <w:r>
        <w:t xml:space="preserve"> </w:t>
      </w:r>
      <w:r>
        <w:t xml:space="preserve">— 50+ Docker Compose service stacks including AnythingLLM, n8n workflow automation with scheduled AI integrations, Immich, and Prometheus/Grafana/Loki observability. Ansible playbooks for patching, reboot orchestration, and hardware inventory across the fleet.</w:t>
      </w:r>
    </w:p>
    <w:p>
      <w:r>
        <w:pict>
          <v:rect style="width:0;height:1.5pt" o:hralign="center" o:hrstd="t" o:hr="t"/>
        </w:pict>
      </w:r>
    </w:p>
    <w:bookmarkEnd w:id="19"/>
    <w:bookmarkStart w:id="20" w:name="technical-skills"/>
    <w:p>
      <w:pPr>
        <w:pStyle w:val="Heading2"/>
      </w:pPr>
      <w:r>
        <w:t xml:space="preserve">Technical Skills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Domain</w:t>
            </w:r>
          </w:p>
        </w:tc>
        <w:tc>
          <w:tcPr/>
          <w:p>
            <w:pPr>
              <w:pStyle w:val="Compact"/>
            </w:pPr>
            <w:r>
              <w:t xml:space="preserve">Technologies</w:t>
            </w:r>
          </w:p>
        </w:tc>
      </w:tr>
      <w:tr>
        <w:tc>
          <w:tcPr/>
          <w:p>
            <w:pPr>
              <w:pStyle w:val="Compact"/>
            </w:pPr>
            <w:r>
              <w:rPr>
                <w:b/>
                <w:bCs/>
              </w:rPr>
              <w:t xml:space="preserve">LLM &amp; AI Engineering</w:t>
            </w:r>
          </w:p>
        </w:tc>
        <w:tc>
          <w:tcPr/>
          <w:p>
            <w:pPr>
              <w:pStyle w:val="Compact"/>
            </w:pPr>
            <w:r>
              <w:t xml:space="preserve">Anthropic Claude API (Haiku/Sonnet/Opus), OpenAI API, Claude Code, MCP, agent workflows, prompt specification, evaluation harnesses, multi-model routing, token economics, Whisper / faster-whisper (CUDA)</w:t>
            </w:r>
          </w:p>
        </w:tc>
      </w:tr>
      <w:tr>
        <w:tc>
          <w:tcPr/>
          <w:p>
            <w:pPr>
              <w:pStyle w:val="Compact"/>
            </w:pPr>
            <w:r>
              <w:rPr>
                <w:b/>
                <w:bCs/>
              </w:rPr>
              <w:t xml:space="preserve">Languages</w:t>
            </w:r>
          </w:p>
        </w:tc>
        <w:tc>
          <w:tcPr/>
          <w:p>
            <w:pPr>
              <w:pStyle w:val="Compact"/>
            </w:pPr>
            <w:r>
              <w:t xml:space="preserve">Python, PowerShell / pwsh, Bash, YAML, JSON, SQL</w:t>
            </w:r>
          </w:p>
        </w:tc>
      </w:tr>
      <w:tr>
        <w:tc>
          <w:tcPr/>
          <w:p>
            <w:pPr>
              <w:pStyle w:val="Compact"/>
            </w:pPr>
            <w:r>
              <w:rPr>
                <w:b/>
                <w:bCs/>
              </w:rPr>
              <w:t xml:space="preserve">Cloud &amp; Platform</w:t>
            </w:r>
          </w:p>
        </w:tc>
        <w:tc>
          <w:tcPr/>
          <w:p>
            <w:pPr>
              <w:pStyle w:val="Compact"/>
            </w:pPr>
            <w:r>
              <w:t xml:space="preserve">Azure, Azure DevOps, Azure CLI, Azure Key Vault, Cloudflare (Tunnel, DNS, API), Dynamics 365 / LCS</w:t>
            </w:r>
          </w:p>
        </w:tc>
      </w:tr>
      <w:tr>
        <w:tc>
          <w:tcPr/>
          <w:p>
            <w:pPr>
              <w:pStyle w:val="Compact"/>
            </w:pPr>
            <w:r>
              <w:rPr>
                <w:b/>
                <w:bCs/>
              </w:rPr>
              <w:t xml:space="preserve">Containers &amp; Orchestration</w:t>
            </w:r>
          </w:p>
        </w:tc>
        <w:tc>
          <w:tcPr/>
          <w:p>
            <w:pPr>
              <w:pStyle w:val="Compact"/>
            </w:pPr>
            <w:r>
              <w:t xml:space="preserve">Docker, Docker Compose, Kubernetes, Flux CD, Helm, Talos Linux, Proxmox, Hyper-V</w:t>
            </w:r>
          </w:p>
        </w:tc>
      </w:tr>
      <w:tr>
        <w:tc>
          <w:tcPr/>
          <w:p>
            <w:pPr>
              <w:pStyle w:val="Compact"/>
            </w:pPr>
            <w:r>
              <w:rPr>
                <w:b/>
                <w:bCs/>
              </w:rPr>
              <w:t xml:space="preserve">IaC &amp; Configuration</w:t>
            </w:r>
          </w:p>
        </w:tc>
        <w:tc>
          <w:tcPr/>
          <w:p>
            <w:pPr>
              <w:pStyle w:val="Compact"/>
            </w:pPr>
            <w:r>
              <w:t xml:space="preserve">Terraform / OpenTofu, Ansible, SOPS</w:t>
            </w:r>
          </w:p>
        </w:tc>
      </w:tr>
      <w:tr>
        <w:tc>
          <w:tcPr/>
          <w:p>
            <w:pPr>
              <w:pStyle w:val="Compact"/>
            </w:pPr>
            <w:r>
              <w:rPr>
                <w:b/>
                <w:bCs/>
              </w:rPr>
              <w:t xml:space="preserve">CI/CD</w:t>
            </w:r>
          </w:p>
        </w:tc>
        <w:tc>
          <w:tcPr/>
          <w:p>
            <w:pPr>
              <w:pStyle w:val="Compact"/>
            </w:pPr>
            <w:r>
              <w:t xml:space="preserve">Azure DevOps Pipelines, Jenkins, TFS, GitHub, Git / GitFlow, NuGet</w:t>
            </w:r>
          </w:p>
        </w:tc>
      </w:tr>
      <w:tr>
        <w:tc>
          <w:tcPr/>
          <w:p>
            <w:pPr>
              <w:pStyle w:val="Compact"/>
            </w:pPr>
            <w:r>
              <w:rPr>
                <w:b/>
                <w:bCs/>
              </w:rPr>
              <w:t xml:space="preserve">Observability</w:t>
            </w:r>
          </w:p>
        </w:tc>
        <w:tc>
          <w:tcPr/>
          <w:p>
            <w:pPr>
              <w:pStyle w:val="Compact"/>
            </w:pPr>
            <w:r>
              <w:t xml:space="preserve">Grafana, Loki, Promtail, Prometheus, Elasticsearch, Kibana, ELK</w:t>
            </w:r>
          </w:p>
        </w:tc>
      </w:tr>
      <w:tr>
        <w:tc>
          <w:tcPr/>
          <w:p>
            <w:pPr>
              <w:pStyle w:val="Compact"/>
            </w:pPr>
            <w:r>
              <w:rPr>
                <w:b/>
                <w:bCs/>
              </w:rPr>
              <w:t xml:space="preserve">Security &amp; Networking</w:t>
            </w:r>
          </w:p>
        </w:tc>
        <w:tc>
          <w:tcPr/>
          <w:p>
            <w:pPr>
              <w:pStyle w:val="Compact"/>
            </w:pPr>
            <w:r>
              <w:t xml:space="preserve">nginx reverse proxy, fail2ban, TLS / DNS-01 automation, OPNsense, Tailscale, secrets management</w:t>
            </w:r>
          </w:p>
        </w:tc>
      </w:tr>
      <w:tr>
        <w:tc>
          <w:tcPr/>
          <w:p>
            <w:pPr>
              <w:pStyle w:val="Compact"/>
            </w:pPr>
            <w:r>
              <w:rPr>
                <w:b/>
                <w:bCs/>
              </w:rPr>
              <w:t xml:space="preserve">Enterprise</w:t>
            </w:r>
          </w:p>
        </w:tc>
        <w:tc>
          <w:tcPr/>
          <w:p>
            <w:pPr>
              <w:pStyle w:val="Compact"/>
            </w:pPr>
            <w:r>
              <w:t xml:space="preserve">SAP Commerce / Hybris, WMS, release and change management, CAB process</w:t>
            </w:r>
          </w:p>
        </w:tc>
      </w:tr>
    </w:tbl>
    <w:p>
      <w:r>
        <w:pict>
          <v:rect style="width:0;height:1.5pt" o:hralign="center" o:hrstd="t" o:hr="t"/>
        </w:pict>
      </w:r>
    </w:p>
    <w:bookmarkEnd w:id="20"/>
    <w:bookmarkStart w:id="21" w:name="education"/>
    <w:p>
      <w:pPr>
        <w:pStyle w:val="Heading2"/>
      </w:pPr>
      <w:r>
        <w:t xml:space="preserve">Education</w:t>
      </w:r>
    </w:p>
    <w:p>
      <w:pPr>
        <w:pStyle w:val="FirstParagraph"/>
      </w:pPr>
      <w:r>
        <w:rPr>
          <w:b/>
          <w:bCs/>
        </w:rPr>
        <w:t xml:space="preserve">Texas A&amp;M University</w:t>
      </w:r>
      <w:r>
        <w:t xml:space="preserve"> </w:t>
      </w:r>
      <w:r>
        <w:t xml:space="preserve">— College Station, Texas | BBA Management, Computer Science minor</w:t>
      </w:r>
    </w:p>
    <w:bookmarkEnd w:id="21"/>
    <w:bookmarkEnd w:id="22"/>
    <w:sectPr w:rsidR="00F514D5" w:rsidRPr="00D65C81" w:rsidSect="00810C9F">
      <w:pgSz w:h="15840" w:w="12240"/>
      <w:pgMar w:bottom="990" w:footer="720" w:gutter="0" w:header="720" w:left="1080" w:right="1080" w:top="99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B44677F4"/>
    <w:lvl w:ilvl="0">
      <w:numFmt w:val="bullet"/>
      <w:lvlText w:val=" "/>
      <w:lvlJc w:val="left"/>
      <w:pPr>
        <w:ind w:hanging="360" w:left="720"/>
      </w:pPr>
    </w:lvl>
    <w:lvl w:ilvl="1">
      <w:numFmt w:val="bullet"/>
      <w:lvlText w:val=" "/>
      <w:lvlJc w:val="left"/>
      <w:pPr>
        <w:ind w:hanging="360" w:left="1440"/>
      </w:pPr>
    </w:lvl>
    <w:lvl w:ilvl="2">
      <w:numFmt w:val="bullet"/>
      <w:lvlText w:val=" "/>
      <w:lvlJc w:val="left"/>
      <w:pPr>
        <w:ind w:hanging="360" w:left="2160"/>
      </w:pPr>
    </w:lvl>
    <w:lvl w:ilvl="3">
      <w:numFmt w:val="bullet"/>
      <w:lvlText w:val=" "/>
      <w:lvlJc w:val="left"/>
      <w:pPr>
        <w:ind w:hanging="360" w:left="2880"/>
      </w:pPr>
    </w:lvl>
    <w:lvl w:ilvl="4">
      <w:numFmt w:val="bullet"/>
      <w:lvlText w:val=" "/>
      <w:lvlJc w:val="left"/>
      <w:pPr>
        <w:ind w:hanging="360" w:left="3600"/>
      </w:pPr>
    </w:lvl>
    <w:lvl w:ilvl="5">
      <w:numFmt w:val="bullet"/>
      <w:lvlText w:val=" "/>
      <w:lvlJc w:val="left"/>
      <w:pPr>
        <w:ind w:hanging="360" w:left="4320"/>
      </w:pPr>
    </w:lvl>
    <w:lvl w:ilvl="6">
      <w:numFmt w:val="bullet"/>
      <w:lvlText w:val=" "/>
      <w:lvlJc w:val="left"/>
      <w:pPr>
        <w:ind w:hanging="360" w:left="5040"/>
      </w:pPr>
    </w:lvl>
    <w:lvl w:ilvl="7">
      <w:numFmt w:val="bullet"/>
      <w:lvlText w:val=" "/>
      <w:lvlJc w:val="left"/>
      <w:pPr>
        <w:ind w:hanging="360" w:left="5760"/>
      </w:pPr>
    </w:lvl>
    <w:lvl w:ilvl="8">
      <w:numFmt w:val="bullet"/>
      <w:lvlText w:val=" "/>
      <w:lvlJc w:val="left"/>
      <w:pPr>
        <w:ind w:hanging="360" w:left="6480"/>
      </w:pPr>
    </w:lvl>
  </w:abstractNum>
  <w:abstractNum w15:restartNumberingAfterBreak="0" w:abstractNumId="1">
    <w:nsid w:val="0000A991"/>
    <w:multiLevelType w:val="multilevel"/>
    <w:tmpl w:val="3EBAC656"/>
    <w:lvl w:ilvl="0">
      <w:numFmt w:val="bullet"/>
      <w:lvlText w:val=""/>
      <w:lvlJc w:val="left"/>
      <w:pPr>
        <w:ind w:hanging="360" w:left="720"/>
      </w:pPr>
      <w:rPr>
        <w:rFonts w:ascii="Symbol" w:cs="Symbol" w:hAnsi="Symbol" w:hint="default"/>
      </w:rPr>
    </w:lvl>
    <w:lvl w:ilvl="1">
      <w:numFmt w:val="bullet"/>
      <w:lvlText w:val="o"/>
      <w:lvlJc w:val="left"/>
      <w:pPr>
        <w:ind w:hanging="360" w:left="1440"/>
      </w:pPr>
      <w:rPr>
        <w:rFonts w:ascii="Courier New" w:cs="Courier New" w:hAnsi="Courier New" w:hint="default"/>
      </w:rPr>
    </w:lvl>
    <w:lvl w:ilvl="2">
      <w:numFmt w:val="bullet"/>
      <w:lvlText w:val=""/>
      <w:lvlJc w:val="left"/>
      <w:pPr>
        <w:ind w:hanging="360" w:left="2160"/>
      </w:pPr>
      <w:rPr>
        <w:rFonts w:ascii="Wingdings" w:cs="Wingdings" w:hAnsi="Wingdings" w:hint="default"/>
      </w:rPr>
    </w:lvl>
    <w:lvl w:ilvl="3">
      <w:numFmt w:val="bullet"/>
      <w:lvlText w:val=""/>
      <w:lvlJc w:val="left"/>
      <w:pPr>
        <w:ind w:hanging="360" w:left="2880"/>
      </w:pPr>
      <w:rPr>
        <w:rFonts w:ascii="Symbol" w:cs="Symbol" w:hAnsi="Symbol" w:hint="default"/>
      </w:rPr>
    </w:lvl>
    <w:lvl w:ilvl="4">
      <w:numFmt w:val="bullet"/>
      <w:lvlText w:val="o"/>
      <w:lvlJc w:val="left"/>
      <w:pPr>
        <w:ind w:hanging="360" w:left="3600"/>
      </w:pPr>
      <w:rPr>
        <w:rFonts w:ascii="Courier New" w:cs="Courier New" w:hAnsi="Courier New" w:hint="default"/>
      </w:rPr>
    </w:lvl>
    <w:lvl w:ilvl="5">
      <w:numFmt w:val="bullet"/>
      <w:lvlText w:val=""/>
      <w:lvlJc w:val="left"/>
      <w:pPr>
        <w:ind w:hanging="360" w:left="4320"/>
      </w:pPr>
      <w:rPr>
        <w:rFonts w:ascii="Wingdings" w:cs="Wingdings" w:hAnsi="Wingdings" w:hint="default"/>
      </w:rPr>
    </w:lvl>
    <w:lvl w:ilvl="6">
      <w:numFmt w:val="bullet"/>
      <w:lvlText w:val=""/>
      <w:lvlJc w:val="left"/>
      <w:pPr>
        <w:ind w:hanging="360" w:left="5040"/>
      </w:pPr>
      <w:rPr>
        <w:rFonts w:ascii="Symbol" w:cs="Symbol" w:hAnsi="Symbol" w:hint="default"/>
      </w:rPr>
    </w:lvl>
    <w:lvl w:ilvl="7">
      <w:numFmt w:val="bullet"/>
      <w:lvlText w:val="o"/>
      <w:lvlJc w:val="left"/>
      <w:pPr>
        <w:ind w:hanging="360" w:left="5760"/>
      </w:pPr>
      <w:rPr>
        <w:rFonts w:ascii="Courier New" w:cs="Courier New" w:hAnsi="Courier New" w:hint="default"/>
      </w:rPr>
    </w:lvl>
    <w:lvl w:ilvl="8">
      <w:numFmt w:val="bullet"/>
      <w:lvlText w:val=""/>
      <w:lvlJc w:val="left"/>
      <w:pPr>
        <w:ind w:hanging="360" w:left="6480"/>
      </w:pPr>
      <w:rPr>
        <w:rFonts w:ascii="Wingdings" w:cs="Wingdings" w:hAnsi="Wingdings" w:hint="default"/>
      </w:rPr>
    </w:lvl>
  </w:abstractNum>
  <w:abstractNum w15:restartNumberingAfterBreak="0" w:abstractNumId="2">
    <w:nsid w:val="19936123"/>
    <w:multiLevelType w:val="hybridMultilevel"/>
    <w:tmpl w:val="7C3EE2A0"/>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3">
    <w:nsid w:val="5F0C1E75"/>
    <w:multiLevelType w:val="hybridMultilevel"/>
    <w:tmpl w:val="2988A860"/>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4">
    <w:nsid w:val="66E52307"/>
    <w:multiLevelType w:val="hybridMultilevel"/>
    <w:tmpl w:val="005068F8"/>
    <w:lvl w:ilvl="0" w:tplc="7452DB2A">
      <w:start w:val="1"/>
      <w:numFmt w:val="bullet"/>
      <w:pStyle w:val="experienceblurb"/>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1736274976" w:numId="1">
    <w:abstractNumId w:val="4"/>
  </w:num>
  <w:num w16cid:durableId="832381153" w:numId="2">
    <w:abstractNumId w:val="0"/>
  </w:num>
  <w:num w16cid:durableId="2110274293" w:numId="3">
    <w:abstractNumId w:val="1"/>
  </w:num>
  <w:num w16cid:durableId="524902441" w:numId="4">
    <w:abstractNumId w:val="1"/>
  </w:num>
  <w:num w16cid:durableId="681250677" w:numId="5">
    <w:abstractNumId w:val="1"/>
  </w:num>
  <w:num w16cid:durableId="1212496427" w:numId="6">
    <w:abstractNumId w:val="1"/>
  </w:num>
  <w:num w16cid:durableId="183371479" w:numId="7">
    <w:abstractNumId w:val="1"/>
  </w:num>
  <w:num w16cid:durableId="686253533" w:numId="8">
    <w:abstractNumId w:val="2"/>
  </w:num>
  <w:num w16cid:durableId="1503660324" w:numId="9">
    <w:abstractNumId w:val="3"/>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69"/>
    <w:rsid w:val="000044AB"/>
    <w:rsid w:val="00005959"/>
    <w:rsid w:val="000131B0"/>
    <w:rsid w:val="00045956"/>
    <w:rsid w:val="00065DD9"/>
    <w:rsid w:val="0007074F"/>
    <w:rsid w:val="00073EE2"/>
    <w:rsid w:val="00081CE9"/>
    <w:rsid w:val="00082D64"/>
    <w:rsid w:val="000A671A"/>
    <w:rsid w:val="000B1016"/>
    <w:rsid w:val="000D6292"/>
    <w:rsid w:val="000E388D"/>
    <w:rsid w:val="0010462B"/>
    <w:rsid w:val="00116F6C"/>
    <w:rsid w:val="00151485"/>
    <w:rsid w:val="0017262A"/>
    <w:rsid w:val="00180951"/>
    <w:rsid w:val="00187EC7"/>
    <w:rsid w:val="001A32E2"/>
    <w:rsid w:val="001A39BF"/>
    <w:rsid w:val="001B7C32"/>
    <w:rsid w:val="001F245B"/>
    <w:rsid w:val="001F41EB"/>
    <w:rsid w:val="00216B1D"/>
    <w:rsid w:val="00220DCA"/>
    <w:rsid w:val="00261420"/>
    <w:rsid w:val="002726B8"/>
    <w:rsid w:val="002A5619"/>
    <w:rsid w:val="002F4521"/>
    <w:rsid w:val="002F4D17"/>
    <w:rsid w:val="00323965"/>
    <w:rsid w:val="00323AD0"/>
    <w:rsid w:val="00354044"/>
    <w:rsid w:val="0035621E"/>
    <w:rsid w:val="00371D5F"/>
    <w:rsid w:val="00383700"/>
    <w:rsid w:val="00395490"/>
    <w:rsid w:val="003A3D35"/>
    <w:rsid w:val="003B6DD3"/>
    <w:rsid w:val="003B721D"/>
    <w:rsid w:val="003C5C96"/>
    <w:rsid w:val="003C6393"/>
    <w:rsid w:val="003E2B71"/>
    <w:rsid w:val="003F41D3"/>
    <w:rsid w:val="004157DD"/>
    <w:rsid w:val="00425BCB"/>
    <w:rsid w:val="004306F1"/>
    <w:rsid w:val="00430B63"/>
    <w:rsid w:val="00437E4C"/>
    <w:rsid w:val="004472AB"/>
    <w:rsid w:val="00450044"/>
    <w:rsid w:val="004751CD"/>
    <w:rsid w:val="00475F63"/>
    <w:rsid w:val="004775A0"/>
    <w:rsid w:val="004C04EE"/>
    <w:rsid w:val="004C1FF0"/>
    <w:rsid w:val="004E3C83"/>
    <w:rsid w:val="004F3AF2"/>
    <w:rsid w:val="00501B1E"/>
    <w:rsid w:val="005049E7"/>
    <w:rsid w:val="00510395"/>
    <w:rsid w:val="00517166"/>
    <w:rsid w:val="00523586"/>
    <w:rsid w:val="00525C2B"/>
    <w:rsid w:val="00527353"/>
    <w:rsid w:val="0058697C"/>
    <w:rsid w:val="00590637"/>
    <w:rsid w:val="005A4C70"/>
    <w:rsid w:val="005B2B4F"/>
    <w:rsid w:val="005B4A9E"/>
    <w:rsid w:val="005D030B"/>
    <w:rsid w:val="005D3154"/>
    <w:rsid w:val="005E25C4"/>
    <w:rsid w:val="006169B1"/>
    <w:rsid w:val="0065292E"/>
    <w:rsid w:val="00657DD6"/>
    <w:rsid w:val="00666701"/>
    <w:rsid w:val="00670644"/>
    <w:rsid w:val="00694A14"/>
    <w:rsid w:val="006A54CB"/>
    <w:rsid w:val="006B4A7C"/>
    <w:rsid w:val="006C00CE"/>
    <w:rsid w:val="006D15AB"/>
    <w:rsid w:val="006E7358"/>
    <w:rsid w:val="0075004B"/>
    <w:rsid w:val="007845AC"/>
    <w:rsid w:val="00791109"/>
    <w:rsid w:val="007B0117"/>
    <w:rsid w:val="007B7690"/>
    <w:rsid w:val="007F2C68"/>
    <w:rsid w:val="007F2E2D"/>
    <w:rsid w:val="007F6010"/>
    <w:rsid w:val="00810C9F"/>
    <w:rsid w:val="008229B6"/>
    <w:rsid w:val="0083604F"/>
    <w:rsid w:val="008439F2"/>
    <w:rsid w:val="00847090"/>
    <w:rsid w:val="0085368F"/>
    <w:rsid w:val="00864885"/>
    <w:rsid w:val="008713DC"/>
    <w:rsid w:val="00881D12"/>
    <w:rsid w:val="008B4F50"/>
    <w:rsid w:val="008D17B7"/>
    <w:rsid w:val="008D4A47"/>
    <w:rsid w:val="008D575B"/>
    <w:rsid w:val="0090047B"/>
    <w:rsid w:val="00904E15"/>
    <w:rsid w:val="00920B79"/>
    <w:rsid w:val="0093419D"/>
    <w:rsid w:val="00955567"/>
    <w:rsid w:val="00971C54"/>
    <w:rsid w:val="0097379E"/>
    <w:rsid w:val="0098764C"/>
    <w:rsid w:val="00997EBA"/>
    <w:rsid w:val="009A0467"/>
    <w:rsid w:val="009A2BDE"/>
    <w:rsid w:val="009B35F6"/>
    <w:rsid w:val="009C1756"/>
    <w:rsid w:val="009F291A"/>
    <w:rsid w:val="009F3CA3"/>
    <w:rsid w:val="00A0440D"/>
    <w:rsid w:val="00A113BE"/>
    <w:rsid w:val="00A220FE"/>
    <w:rsid w:val="00A332A8"/>
    <w:rsid w:val="00A460EC"/>
    <w:rsid w:val="00A47EA3"/>
    <w:rsid w:val="00A5141A"/>
    <w:rsid w:val="00A55042"/>
    <w:rsid w:val="00A77C67"/>
    <w:rsid w:val="00A94F36"/>
    <w:rsid w:val="00AB773E"/>
    <w:rsid w:val="00AC10FD"/>
    <w:rsid w:val="00AC4884"/>
    <w:rsid w:val="00AD1DF7"/>
    <w:rsid w:val="00AD3AF3"/>
    <w:rsid w:val="00AE4164"/>
    <w:rsid w:val="00AF4C69"/>
    <w:rsid w:val="00AF5196"/>
    <w:rsid w:val="00B2605A"/>
    <w:rsid w:val="00B40455"/>
    <w:rsid w:val="00B92F3D"/>
    <w:rsid w:val="00B95336"/>
    <w:rsid w:val="00BA3AF7"/>
    <w:rsid w:val="00BB4417"/>
    <w:rsid w:val="00C04434"/>
    <w:rsid w:val="00C24092"/>
    <w:rsid w:val="00C335DF"/>
    <w:rsid w:val="00C34323"/>
    <w:rsid w:val="00C471EC"/>
    <w:rsid w:val="00C51BE1"/>
    <w:rsid w:val="00C622E3"/>
    <w:rsid w:val="00C65BF2"/>
    <w:rsid w:val="00C77A40"/>
    <w:rsid w:val="00CD6EEE"/>
    <w:rsid w:val="00CD7848"/>
    <w:rsid w:val="00CE6833"/>
    <w:rsid w:val="00D60900"/>
    <w:rsid w:val="00D63CF7"/>
    <w:rsid w:val="00D65C81"/>
    <w:rsid w:val="00DD675A"/>
    <w:rsid w:val="00DE70A6"/>
    <w:rsid w:val="00E1654F"/>
    <w:rsid w:val="00E22786"/>
    <w:rsid w:val="00E24E2E"/>
    <w:rsid w:val="00E5543F"/>
    <w:rsid w:val="00E561E0"/>
    <w:rsid w:val="00EA19C4"/>
    <w:rsid w:val="00EA7464"/>
    <w:rsid w:val="00EB0BAB"/>
    <w:rsid w:val="00EB473A"/>
    <w:rsid w:val="00EC3DC7"/>
    <w:rsid w:val="00ED047E"/>
    <w:rsid w:val="00ED175D"/>
    <w:rsid w:val="00ED5009"/>
    <w:rsid w:val="00ED79A9"/>
    <w:rsid w:val="00EE0C89"/>
    <w:rsid w:val="00EE607B"/>
    <w:rsid w:val="00F34871"/>
    <w:rsid w:val="00F46187"/>
    <w:rsid w:val="00F514D5"/>
    <w:rsid w:val="00F67505"/>
    <w:rsid w:val="00FB05FF"/>
    <w:rsid w:val="00FB6A6A"/>
    <w:rsid w:val="00FD26DA"/>
    <w:rsid w:val="00FE4D98"/>
    <w:rsid w:val="00FF75D7"/>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lang w:bidi="ar-SA" w:eastAsia="en-US" w:val="en-US"/>
      </w:rPr>
    </w:rPrDefault>
    <w:pPrDefault>
      <w:pPr>
        <w:spacing w:after="200" w:before="100" w:line="276"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F4C69"/>
  </w:style>
  <w:style w:styleId="Heading1" w:type="paragraph">
    <w:name w:val="heading 1"/>
    <w:basedOn w:val="Normal"/>
    <w:next w:val="Normal"/>
    <w:link w:val="Heading1Char"/>
    <w:uiPriority w:val="9"/>
    <w:qFormat/>
    <w:rsid w:val="00AF4C69"/>
    <w:pPr>
      <w:pBdr>
        <w:top w:color="4472C4" w:space="0" w:sz="24" w:themeColor="accent1" w:val="single"/>
        <w:left w:color="4472C4" w:space="0" w:sz="24" w:themeColor="accent1" w:val="single"/>
        <w:bottom w:color="4472C4" w:space="0" w:sz="24" w:themeColor="accent1" w:val="single"/>
        <w:right w:color="4472C4" w:space="0" w:sz="24" w:themeColor="accent1" w:val="single"/>
      </w:pBdr>
      <w:shd w:color="auto" w:fill="4472C4" w:themeFill="accent1" w:val="clear"/>
      <w:spacing w:after="0"/>
      <w:outlineLvl w:val="0"/>
    </w:pPr>
    <w:rPr>
      <w:caps/>
      <w:color w:themeColor="background1" w:val="FFFFFF"/>
      <w:spacing w:val="15"/>
      <w:sz w:val="22"/>
      <w:szCs w:val="22"/>
    </w:rPr>
  </w:style>
  <w:style w:styleId="Heading2" w:type="paragraph">
    <w:name w:val="heading 2"/>
    <w:basedOn w:val="Normal"/>
    <w:next w:val="Normal"/>
    <w:link w:val="Heading2Char"/>
    <w:uiPriority w:val="9"/>
    <w:semiHidden/>
    <w:unhideWhenUsed/>
    <w:qFormat/>
    <w:rsid w:val="00AF4C69"/>
    <w:pPr>
      <w:pBdr>
        <w:top w:color="D9E2F3" w:space="0" w:sz="24" w:themeColor="accent1" w:themeTint="33" w:val="single"/>
        <w:left w:color="D9E2F3" w:space="0" w:sz="24" w:themeColor="accent1" w:themeTint="33" w:val="single"/>
        <w:bottom w:color="D9E2F3" w:space="0" w:sz="24" w:themeColor="accent1" w:themeTint="33" w:val="single"/>
        <w:right w:color="D9E2F3" w:space="0" w:sz="24" w:themeColor="accent1" w:themeTint="33" w:val="single"/>
      </w:pBdr>
      <w:shd w:color="auto" w:fill="D9E2F3" w:themeFill="accent1" w:themeFillTint="33" w:val="clear"/>
      <w:spacing w:after="0"/>
      <w:outlineLvl w:val="1"/>
    </w:pPr>
    <w:rPr>
      <w:caps/>
      <w:spacing w:val="15"/>
    </w:rPr>
  </w:style>
  <w:style w:styleId="Heading3" w:type="paragraph">
    <w:name w:val="heading 3"/>
    <w:basedOn w:val="Normal"/>
    <w:next w:val="Normal"/>
    <w:link w:val="Heading3Char"/>
    <w:uiPriority w:val="9"/>
    <w:semiHidden/>
    <w:unhideWhenUsed/>
    <w:qFormat/>
    <w:rsid w:val="00AF4C69"/>
    <w:pPr>
      <w:pBdr>
        <w:top w:color="4472C4" w:space="2" w:sz="6" w:themeColor="accent1" w:val="single"/>
      </w:pBdr>
      <w:spacing w:after="0" w:before="300"/>
      <w:outlineLvl w:val="2"/>
    </w:pPr>
    <w:rPr>
      <w:caps/>
      <w:color w:themeColor="accent1" w:themeShade="7F" w:val="1F3763"/>
      <w:spacing w:val="15"/>
    </w:rPr>
  </w:style>
  <w:style w:styleId="Heading4" w:type="paragraph">
    <w:name w:val="heading 4"/>
    <w:basedOn w:val="Normal"/>
    <w:next w:val="Normal"/>
    <w:link w:val="Heading4Char"/>
    <w:uiPriority w:val="9"/>
    <w:semiHidden/>
    <w:unhideWhenUsed/>
    <w:qFormat/>
    <w:rsid w:val="00AF4C69"/>
    <w:pPr>
      <w:pBdr>
        <w:top w:color="4472C4" w:space="2" w:sz="6" w:themeColor="accent1" w:val="dotted"/>
      </w:pBdr>
      <w:spacing w:after="0" w:before="200"/>
      <w:outlineLvl w:val="3"/>
    </w:pPr>
    <w:rPr>
      <w:caps/>
      <w:color w:themeColor="accent1" w:themeShade="BF" w:val="2F5496"/>
      <w:spacing w:val="10"/>
    </w:rPr>
  </w:style>
  <w:style w:styleId="Heading5" w:type="paragraph">
    <w:name w:val="heading 5"/>
    <w:basedOn w:val="Normal"/>
    <w:next w:val="Normal"/>
    <w:link w:val="Heading5Char"/>
    <w:uiPriority w:val="9"/>
    <w:semiHidden/>
    <w:unhideWhenUsed/>
    <w:qFormat/>
    <w:rsid w:val="00AF4C69"/>
    <w:pPr>
      <w:pBdr>
        <w:bottom w:color="4472C4" w:space="1" w:sz="6" w:themeColor="accent1" w:val="single"/>
      </w:pBdr>
      <w:spacing w:after="0" w:before="200"/>
      <w:outlineLvl w:val="4"/>
    </w:pPr>
    <w:rPr>
      <w:caps/>
      <w:color w:themeColor="accent1" w:themeShade="BF" w:val="2F5496"/>
      <w:spacing w:val="10"/>
    </w:rPr>
  </w:style>
  <w:style w:styleId="Heading6" w:type="paragraph">
    <w:name w:val="heading 6"/>
    <w:basedOn w:val="Normal"/>
    <w:next w:val="Normal"/>
    <w:link w:val="Heading6Char"/>
    <w:uiPriority w:val="9"/>
    <w:semiHidden/>
    <w:unhideWhenUsed/>
    <w:qFormat/>
    <w:rsid w:val="00AF4C69"/>
    <w:pPr>
      <w:pBdr>
        <w:bottom w:color="4472C4" w:space="1" w:sz="6" w:themeColor="accent1" w:val="dotted"/>
      </w:pBdr>
      <w:spacing w:after="0" w:before="200"/>
      <w:outlineLvl w:val="5"/>
    </w:pPr>
    <w:rPr>
      <w:caps/>
      <w:color w:themeColor="accent1" w:themeShade="BF" w:val="2F5496"/>
      <w:spacing w:val="10"/>
    </w:rPr>
  </w:style>
  <w:style w:styleId="Heading7" w:type="paragraph">
    <w:name w:val="heading 7"/>
    <w:basedOn w:val="Normal"/>
    <w:next w:val="Normal"/>
    <w:link w:val="Heading7Char"/>
    <w:uiPriority w:val="9"/>
    <w:semiHidden/>
    <w:unhideWhenUsed/>
    <w:qFormat/>
    <w:rsid w:val="00AF4C69"/>
    <w:pPr>
      <w:spacing w:after="0" w:before="200"/>
      <w:outlineLvl w:val="6"/>
    </w:pPr>
    <w:rPr>
      <w:caps/>
      <w:color w:themeColor="accent1" w:themeShade="BF" w:val="2F5496"/>
      <w:spacing w:val="10"/>
    </w:rPr>
  </w:style>
  <w:style w:styleId="Heading8" w:type="paragraph">
    <w:name w:val="heading 8"/>
    <w:basedOn w:val="Normal"/>
    <w:next w:val="Normal"/>
    <w:link w:val="Heading8Char"/>
    <w:uiPriority w:val="9"/>
    <w:semiHidden/>
    <w:unhideWhenUsed/>
    <w:qFormat/>
    <w:rsid w:val="00AF4C69"/>
    <w:pPr>
      <w:spacing w:after="0" w:before="200"/>
      <w:outlineLvl w:val="7"/>
    </w:pPr>
    <w:rPr>
      <w:caps/>
      <w:spacing w:val="10"/>
      <w:sz w:val="18"/>
      <w:szCs w:val="18"/>
    </w:rPr>
  </w:style>
  <w:style w:styleId="Heading9" w:type="paragraph">
    <w:name w:val="heading 9"/>
    <w:basedOn w:val="Normal"/>
    <w:next w:val="Normal"/>
    <w:link w:val="Heading9Char"/>
    <w:uiPriority w:val="9"/>
    <w:semiHidden/>
    <w:unhideWhenUsed/>
    <w:qFormat/>
    <w:rsid w:val="00AF4C69"/>
    <w:pPr>
      <w:spacing w:after="0" w:before="200"/>
      <w:outlineLvl w:val="8"/>
    </w:pPr>
    <w:rPr>
      <w:i/>
      <w:iCs/>
      <w:caps/>
      <w:spacing w:val="10"/>
      <w:sz w:val="18"/>
      <w:szCs w:val="1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AF4C69"/>
    <w:rPr>
      <w:caps/>
      <w:color w:themeColor="background1" w:val="FFFFFF"/>
      <w:spacing w:val="15"/>
      <w:sz w:val="22"/>
      <w:szCs w:val="22"/>
      <w:shd w:color="auto" w:fill="4472C4" w:themeFill="accent1" w:val="clear"/>
    </w:rPr>
  </w:style>
  <w:style w:customStyle="1" w:styleId="Heading2Char" w:type="character">
    <w:name w:val="Heading 2 Char"/>
    <w:basedOn w:val="DefaultParagraphFont"/>
    <w:link w:val="Heading2"/>
    <w:uiPriority w:val="9"/>
    <w:semiHidden/>
    <w:rsid w:val="00AF4C69"/>
    <w:rPr>
      <w:caps/>
      <w:spacing w:val="15"/>
      <w:shd w:color="auto" w:fill="D9E2F3" w:themeFill="accent1" w:themeFillTint="33" w:val="clear"/>
    </w:rPr>
  </w:style>
  <w:style w:customStyle="1" w:styleId="Heading3Char" w:type="character">
    <w:name w:val="Heading 3 Char"/>
    <w:basedOn w:val="DefaultParagraphFont"/>
    <w:link w:val="Heading3"/>
    <w:uiPriority w:val="9"/>
    <w:semiHidden/>
    <w:rsid w:val="00AF4C69"/>
    <w:rPr>
      <w:caps/>
      <w:color w:themeColor="accent1" w:themeShade="7F" w:val="1F3763"/>
      <w:spacing w:val="15"/>
    </w:rPr>
  </w:style>
  <w:style w:customStyle="1" w:styleId="Heading4Char" w:type="character">
    <w:name w:val="Heading 4 Char"/>
    <w:basedOn w:val="DefaultParagraphFont"/>
    <w:link w:val="Heading4"/>
    <w:uiPriority w:val="9"/>
    <w:semiHidden/>
    <w:rsid w:val="00AF4C69"/>
    <w:rPr>
      <w:caps/>
      <w:color w:themeColor="accent1" w:themeShade="BF" w:val="2F5496"/>
      <w:spacing w:val="10"/>
    </w:rPr>
  </w:style>
  <w:style w:customStyle="1" w:styleId="Heading5Char" w:type="character">
    <w:name w:val="Heading 5 Char"/>
    <w:basedOn w:val="DefaultParagraphFont"/>
    <w:link w:val="Heading5"/>
    <w:uiPriority w:val="9"/>
    <w:semiHidden/>
    <w:rsid w:val="00AF4C69"/>
    <w:rPr>
      <w:caps/>
      <w:color w:themeColor="accent1" w:themeShade="BF" w:val="2F5496"/>
      <w:spacing w:val="10"/>
    </w:rPr>
  </w:style>
  <w:style w:customStyle="1" w:styleId="Heading6Char" w:type="character">
    <w:name w:val="Heading 6 Char"/>
    <w:basedOn w:val="DefaultParagraphFont"/>
    <w:link w:val="Heading6"/>
    <w:uiPriority w:val="9"/>
    <w:semiHidden/>
    <w:rsid w:val="00AF4C69"/>
    <w:rPr>
      <w:caps/>
      <w:color w:themeColor="accent1" w:themeShade="BF" w:val="2F5496"/>
      <w:spacing w:val="10"/>
    </w:rPr>
  </w:style>
  <w:style w:customStyle="1" w:styleId="Heading7Char" w:type="character">
    <w:name w:val="Heading 7 Char"/>
    <w:basedOn w:val="DefaultParagraphFont"/>
    <w:link w:val="Heading7"/>
    <w:uiPriority w:val="9"/>
    <w:semiHidden/>
    <w:rsid w:val="00AF4C69"/>
    <w:rPr>
      <w:caps/>
      <w:color w:themeColor="accent1" w:themeShade="BF" w:val="2F5496"/>
      <w:spacing w:val="10"/>
    </w:rPr>
  </w:style>
  <w:style w:customStyle="1" w:styleId="Heading8Char" w:type="character">
    <w:name w:val="Heading 8 Char"/>
    <w:basedOn w:val="DefaultParagraphFont"/>
    <w:link w:val="Heading8"/>
    <w:uiPriority w:val="9"/>
    <w:semiHidden/>
    <w:rsid w:val="00AF4C69"/>
    <w:rPr>
      <w:caps/>
      <w:spacing w:val="10"/>
      <w:sz w:val="18"/>
      <w:szCs w:val="18"/>
    </w:rPr>
  </w:style>
  <w:style w:customStyle="1" w:styleId="Heading9Char" w:type="character">
    <w:name w:val="Heading 9 Char"/>
    <w:basedOn w:val="DefaultParagraphFont"/>
    <w:link w:val="Heading9"/>
    <w:uiPriority w:val="9"/>
    <w:semiHidden/>
    <w:rsid w:val="00AF4C69"/>
    <w:rPr>
      <w:i/>
      <w:iCs/>
      <w:caps/>
      <w:spacing w:val="10"/>
      <w:sz w:val="18"/>
      <w:szCs w:val="18"/>
    </w:rPr>
  </w:style>
  <w:style w:styleId="Caption" w:type="paragraph">
    <w:name w:val="caption"/>
    <w:basedOn w:val="Normal"/>
    <w:next w:val="Normal"/>
    <w:uiPriority w:val="35"/>
    <w:semiHidden/>
    <w:unhideWhenUsed/>
    <w:qFormat/>
    <w:rsid w:val="00AF4C69"/>
    <w:rPr>
      <w:b/>
      <w:bCs/>
      <w:color w:themeColor="accent1" w:themeShade="BF" w:val="2F5496"/>
      <w:sz w:val="16"/>
      <w:szCs w:val="16"/>
    </w:rPr>
  </w:style>
  <w:style w:styleId="Title" w:type="paragraph">
    <w:name w:val="Title"/>
    <w:basedOn w:val="Normal"/>
    <w:next w:val="Normal"/>
    <w:link w:val="TitleChar"/>
    <w:uiPriority w:val="10"/>
    <w:qFormat/>
    <w:rsid w:val="00AF4C69"/>
    <w:pPr>
      <w:spacing w:after="0" w:before="0"/>
    </w:pPr>
    <w:rPr>
      <w:rFonts w:asciiTheme="majorHAnsi" w:cstheme="majorBidi" w:eastAsiaTheme="majorEastAsia" w:hAnsiTheme="majorHAnsi"/>
      <w:caps/>
      <w:color w:themeColor="accent1" w:val="4472C4"/>
      <w:spacing w:val="10"/>
      <w:sz w:val="52"/>
      <w:szCs w:val="52"/>
    </w:rPr>
  </w:style>
  <w:style w:customStyle="1" w:styleId="TitleChar" w:type="character">
    <w:name w:val="Title Char"/>
    <w:basedOn w:val="DefaultParagraphFont"/>
    <w:link w:val="Title"/>
    <w:uiPriority w:val="10"/>
    <w:rsid w:val="00AF4C69"/>
    <w:rPr>
      <w:rFonts w:asciiTheme="majorHAnsi" w:cstheme="majorBidi" w:eastAsiaTheme="majorEastAsia" w:hAnsiTheme="majorHAnsi"/>
      <w:caps/>
      <w:color w:themeColor="accent1" w:val="4472C4"/>
      <w:spacing w:val="10"/>
      <w:sz w:val="52"/>
      <w:szCs w:val="52"/>
    </w:rPr>
  </w:style>
  <w:style w:styleId="Subtitle" w:type="paragraph">
    <w:name w:val="Subtitle"/>
    <w:basedOn w:val="Normal"/>
    <w:next w:val="Normal"/>
    <w:link w:val="SubtitleChar"/>
    <w:uiPriority w:val="11"/>
    <w:qFormat/>
    <w:rsid w:val="00AF4C69"/>
    <w:pPr>
      <w:spacing w:after="500" w:before="0" w:line="240" w:lineRule="auto"/>
    </w:pPr>
    <w:rPr>
      <w:caps/>
      <w:color w:themeColor="text1" w:themeTint="A6" w:val="595959"/>
      <w:spacing w:val="10"/>
      <w:sz w:val="21"/>
      <w:szCs w:val="21"/>
    </w:rPr>
  </w:style>
  <w:style w:customStyle="1" w:styleId="SubtitleChar" w:type="character">
    <w:name w:val="Subtitle Char"/>
    <w:basedOn w:val="DefaultParagraphFont"/>
    <w:link w:val="Subtitle"/>
    <w:uiPriority w:val="11"/>
    <w:rsid w:val="00AF4C69"/>
    <w:rPr>
      <w:caps/>
      <w:color w:themeColor="text1" w:themeTint="A6" w:val="595959"/>
      <w:spacing w:val="10"/>
      <w:sz w:val="21"/>
      <w:szCs w:val="21"/>
    </w:rPr>
  </w:style>
  <w:style w:styleId="Strong" w:type="character">
    <w:name w:val="Strong"/>
    <w:uiPriority w:val="22"/>
    <w:qFormat/>
    <w:rsid w:val="00AF4C69"/>
    <w:rPr>
      <w:b/>
      <w:bCs/>
    </w:rPr>
  </w:style>
  <w:style w:styleId="Emphasis" w:type="character">
    <w:name w:val="Emphasis"/>
    <w:uiPriority w:val="20"/>
    <w:qFormat/>
    <w:rsid w:val="00AF4C69"/>
    <w:rPr>
      <w:caps/>
      <w:color w:themeColor="accent1" w:themeShade="7F" w:val="1F3763"/>
      <w:spacing w:val="5"/>
    </w:rPr>
  </w:style>
  <w:style w:styleId="NoSpacing" w:type="paragraph">
    <w:name w:val="No Spacing"/>
    <w:uiPriority w:val="1"/>
    <w:qFormat/>
    <w:rsid w:val="00AF4C69"/>
    <w:pPr>
      <w:spacing w:after="0" w:line="240" w:lineRule="auto"/>
    </w:pPr>
  </w:style>
  <w:style w:styleId="Quote" w:type="paragraph">
    <w:name w:val="Quote"/>
    <w:basedOn w:val="Normal"/>
    <w:next w:val="Normal"/>
    <w:link w:val="QuoteChar"/>
    <w:uiPriority w:val="29"/>
    <w:qFormat/>
    <w:rsid w:val="00AF4C69"/>
    <w:rPr>
      <w:i/>
      <w:iCs/>
      <w:sz w:val="24"/>
      <w:szCs w:val="24"/>
    </w:rPr>
  </w:style>
  <w:style w:customStyle="1" w:styleId="QuoteChar" w:type="character">
    <w:name w:val="Quote Char"/>
    <w:basedOn w:val="DefaultParagraphFont"/>
    <w:link w:val="Quote"/>
    <w:uiPriority w:val="29"/>
    <w:rsid w:val="00AF4C69"/>
    <w:rPr>
      <w:i/>
      <w:iCs/>
      <w:sz w:val="24"/>
      <w:szCs w:val="24"/>
    </w:rPr>
  </w:style>
  <w:style w:styleId="IntenseQuote" w:type="paragraph">
    <w:name w:val="Intense Quote"/>
    <w:basedOn w:val="Normal"/>
    <w:next w:val="Normal"/>
    <w:link w:val="IntenseQuoteChar"/>
    <w:uiPriority w:val="30"/>
    <w:qFormat/>
    <w:rsid w:val="00AF4C69"/>
    <w:pPr>
      <w:spacing w:after="240" w:before="240" w:line="240" w:lineRule="auto"/>
      <w:ind w:left="1080" w:right="1080"/>
      <w:jc w:val="center"/>
    </w:pPr>
    <w:rPr>
      <w:color w:themeColor="accent1" w:val="4472C4"/>
      <w:sz w:val="24"/>
      <w:szCs w:val="24"/>
    </w:rPr>
  </w:style>
  <w:style w:customStyle="1" w:styleId="IntenseQuoteChar" w:type="character">
    <w:name w:val="Intense Quote Char"/>
    <w:basedOn w:val="DefaultParagraphFont"/>
    <w:link w:val="IntenseQuote"/>
    <w:uiPriority w:val="30"/>
    <w:rsid w:val="00AF4C69"/>
    <w:rPr>
      <w:color w:themeColor="accent1" w:val="4472C4"/>
      <w:sz w:val="24"/>
      <w:szCs w:val="24"/>
    </w:rPr>
  </w:style>
  <w:style w:styleId="SubtleEmphasis" w:type="character">
    <w:name w:val="Subtle Emphasis"/>
    <w:uiPriority w:val="19"/>
    <w:qFormat/>
    <w:rsid w:val="00AF4C69"/>
    <w:rPr>
      <w:i/>
      <w:iCs/>
      <w:color w:themeColor="accent1" w:themeShade="7F" w:val="1F3763"/>
    </w:rPr>
  </w:style>
  <w:style w:styleId="IntenseEmphasis" w:type="character">
    <w:name w:val="Intense Emphasis"/>
    <w:uiPriority w:val="21"/>
    <w:qFormat/>
    <w:rsid w:val="00AF4C69"/>
    <w:rPr>
      <w:b/>
      <w:bCs/>
      <w:caps/>
      <w:color w:themeColor="accent1" w:themeShade="7F" w:val="1F3763"/>
      <w:spacing w:val="10"/>
    </w:rPr>
  </w:style>
  <w:style w:styleId="SubtleReference" w:type="character">
    <w:name w:val="Subtle Reference"/>
    <w:uiPriority w:val="31"/>
    <w:qFormat/>
    <w:rsid w:val="00AF4C69"/>
    <w:rPr>
      <w:b/>
      <w:bCs/>
      <w:color w:themeColor="accent1" w:val="4472C4"/>
    </w:rPr>
  </w:style>
  <w:style w:styleId="IntenseReference" w:type="character">
    <w:name w:val="Intense Reference"/>
    <w:uiPriority w:val="32"/>
    <w:qFormat/>
    <w:rsid w:val="00AF4C69"/>
    <w:rPr>
      <w:b/>
      <w:bCs/>
      <w:i/>
      <w:iCs/>
      <w:caps/>
      <w:color w:themeColor="accent1" w:val="4472C4"/>
    </w:rPr>
  </w:style>
  <w:style w:styleId="BookTitle" w:type="character">
    <w:name w:val="Book Title"/>
    <w:uiPriority w:val="33"/>
    <w:qFormat/>
    <w:rsid w:val="00AF4C69"/>
    <w:rPr>
      <w:b/>
      <w:bCs/>
      <w:i/>
      <w:iCs/>
      <w:spacing w:val="0"/>
    </w:rPr>
  </w:style>
  <w:style w:styleId="TOCHeading" w:type="paragraph">
    <w:name w:val="TOC Heading"/>
    <w:basedOn w:val="Heading1"/>
    <w:next w:val="Normal"/>
    <w:uiPriority w:val="39"/>
    <w:semiHidden/>
    <w:unhideWhenUsed/>
    <w:qFormat/>
    <w:rsid w:val="00AF4C69"/>
    <w:pPr>
      <w:outlineLvl w:val="9"/>
    </w:pPr>
  </w:style>
  <w:style w:customStyle="1" w:styleId="employer" w:type="paragraph">
    <w:name w:val="employer"/>
    <w:basedOn w:val="Normal"/>
    <w:link w:val="employerChar"/>
    <w:qFormat/>
    <w:rsid w:val="004C04EE"/>
    <w:pPr>
      <w:tabs>
        <w:tab w:pos="720" w:val="left"/>
        <w:tab w:pos="2160" w:val="left"/>
        <w:tab w:pos="10080" w:val="right"/>
      </w:tabs>
      <w:spacing w:before="240"/>
    </w:pPr>
    <w:rPr>
      <w:rFonts w:ascii="Century Gothic" w:hAnsi="Century Gothic"/>
      <w:b/>
      <w:bCs/>
      <w:sz w:val="22"/>
      <w:szCs w:val="22"/>
    </w:rPr>
  </w:style>
  <w:style w:customStyle="1" w:styleId="experienceblurb" w:type="paragraph">
    <w:name w:val="experience blurb"/>
    <w:basedOn w:val="Normal"/>
    <w:autoRedefine/>
    <w:qFormat/>
    <w:rsid w:val="0093419D"/>
    <w:pPr>
      <w:numPr>
        <w:numId w:val="1"/>
      </w:numPr>
      <w:spacing w:after="60" w:before="0"/>
      <w:ind w:left="360"/>
      <w:jc w:val="both"/>
    </w:pPr>
    <w:rPr>
      <w:rFonts w:ascii="Century Gothic" w:hAnsi="Century Gothic"/>
      <w:sz w:val="22"/>
      <w:szCs w:val="22"/>
    </w:rPr>
  </w:style>
  <w:style w:customStyle="1" w:styleId="employerChar" w:type="character">
    <w:name w:val="employer Char"/>
    <w:basedOn w:val="DefaultParagraphFont"/>
    <w:link w:val="employer"/>
    <w:rsid w:val="004C04EE"/>
    <w:rPr>
      <w:rFonts w:ascii="Century Gothic" w:hAnsi="Century Gothic"/>
      <w:b/>
      <w:bCs/>
      <w:sz w:val="22"/>
      <w:szCs w:val="22"/>
    </w:rPr>
  </w:style>
  <w:style w:styleId="Hyperlink" w:type="character">
    <w:name w:val="Hyperlink"/>
    <w:basedOn w:val="DefaultParagraphFont"/>
    <w:uiPriority w:val="99"/>
    <w:unhideWhenUsed/>
    <w:rsid w:val="00EA19C4"/>
    <w:rPr>
      <w:color w:themeColor="hyperlink" w:val="0563C1"/>
      <w:u w:val="single"/>
    </w:rPr>
  </w:style>
  <w:style w:styleId="UnresolvedMention" w:type="character">
    <w:name w:val="Unresolved Mention"/>
    <w:basedOn w:val="DefaultParagraphFont"/>
    <w:uiPriority w:val="99"/>
    <w:semiHidden/>
    <w:unhideWhenUsed/>
    <w:rsid w:val="00EA19C4"/>
    <w:rPr>
      <w:color w:val="605E5C"/>
      <w:shd w:color="auto" w:fill="E1DFDD" w:val="clear"/>
    </w:rPr>
  </w:style>
  <w:style w:styleId="FollowedHyperlink" w:type="character">
    <w:name w:val="FollowedHyperlink"/>
    <w:basedOn w:val="DefaultParagraphFont"/>
    <w:uiPriority w:val="99"/>
    <w:semiHidden/>
    <w:unhideWhenUsed/>
    <w:rsid w:val="009F3CA3"/>
    <w:rPr>
      <w:color w:themeColor="followedHyperlink" w:val="954F72"/>
      <w:u w:val="single"/>
    </w:rPr>
  </w:style>
  <w:style w:customStyle="1" w:styleId="SourceCode" w:type="paragraph">
    <w:name w:val="Source Code"/>
    <w:basedOn w:val="Normal"/>
    <w:pPr>
      <w:wordWrap w:val="0"/>
    </w:pPr>
  </w:style>
  <w:style w:customStyle="1" w:styleId="KeywordTok" w:type="character">
    <w:name w:val="KeywordTok"/>
    <w:rPr>
      <w:b/>
      <w:color w:val="007020"/>
    </w:rPr>
  </w:style>
  <w:style w:customStyle="1" w:styleId="DataTypeTok" w:type="character">
    <w:name w:val="DataTypeTok"/>
    <w:rPr>
      <w:color w:val="902000"/>
    </w:rPr>
  </w:style>
  <w:style w:customStyle="1" w:styleId="DecValTok" w:type="character">
    <w:name w:val="DecValTok"/>
    <w:rPr>
      <w:color w:val="40A070"/>
    </w:rPr>
  </w:style>
  <w:style w:customStyle="1" w:styleId="BaseNTok" w:type="character">
    <w:name w:val="BaseNTok"/>
    <w:rPr>
      <w:color w:val="40A070"/>
    </w:rPr>
  </w:style>
  <w:style w:customStyle="1" w:styleId="FloatTok" w:type="character">
    <w:name w:val="FloatTok"/>
    <w:rPr>
      <w:color w:val="40A070"/>
    </w:rPr>
  </w:style>
  <w:style w:customStyle="1" w:styleId="ConstantTok" w:type="character">
    <w:name w:val="ConstantTok"/>
    <w:rPr>
      <w:color w:val="880000"/>
    </w:rPr>
  </w:style>
  <w:style w:customStyle="1" w:styleId="CharTok" w:type="character">
    <w:name w:val="CharTok"/>
    <w:rPr>
      <w:color w:val="4070A0"/>
    </w:rPr>
  </w:style>
  <w:style w:customStyle="1" w:styleId="SpecialCharTok" w:type="character">
    <w:name w:val="SpecialCharTok"/>
    <w:rPr>
      <w:color w:val="4070A0"/>
    </w:rPr>
  </w:style>
  <w:style w:customStyle="1" w:styleId="StringTok" w:type="character">
    <w:name w:val="StringTok"/>
    <w:rPr>
      <w:color w:val="4070A0"/>
    </w:rPr>
  </w:style>
  <w:style w:customStyle="1" w:styleId="VerbatimStringTok" w:type="character">
    <w:name w:val="VerbatimStringTok"/>
    <w:rPr>
      <w:color w:val="4070A0"/>
    </w:rPr>
  </w:style>
  <w:style w:customStyle="1" w:styleId="SpecialStringTok" w:type="character">
    <w:name w:val="SpecialStringTok"/>
    <w:rPr>
      <w:color w:val="BB6688"/>
    </w:rPr>
  </w:style>
  <w:style w:customStyle="1" w:styleId="ImportTok" w:type="character">
    <w:name w:val="ImportTok"/>
    <w:rPr>
      <w:b/>
      <w:color w:val="008000"/>
    </w:rPr>
  </w:style>
  <w:style w:customStyle="1" w:styleId="CommentTok" w:type="character">
    <w:name w:val="CommentTok"/>
    <w:rPr>
      <w:i/>
      <w:color w:val="60A0B0"/>
    </w:rPr>
  </w:style>
  <w:style w:customStyle="1" w:styleId="DocumentationTok" w:type="character">
    <w:name w:val="DocumentationTok"/>
    <w:rPr>
      <w:i/>
      <w:color w:val="BA2121"/>
    </w:rPr>
  </w:style>
  <w:style w:customStyle="1" w:styleId="AnnotationTok" w:type="character">
    <w:name w:val="AnnotationTok"/>
    <w:rPr>
      <w:b/>
      <w:i/>
      <w:color w:val="60A0B0"/>
    </w:rPr>
  </w:style>
  <w:style w:customStyle="1" w:styleId="CommentVarTok" w:type="character">
    <w:name w:val="CommentVarTok"/>
    <w:rPr>
      <w:b/>
      <w:i/>
      <w:color w:val="60A0B0"/>
    </w:rPr>
  </w:style>
  <w:style w:customStyle="1" w:styleId="OtherTok" w:type="character">
    <w:name w:val="OtherTok"/>
    <w:rPr>
      <w:color w:val="007020"/>
    </w:rPr>
  </w:style>
  <w:style w:customStyle="1" w:styleId="FunctionTok" w:type="character">
    <w:name w:val="FunctionTok"/>
    <w:rPr>
      <w:color w:val="06287E"/>
    </w:rPr>
  </w:style>
  <w:style w:customStyle="1" w:styleId="VariableTok" w:type="character">
    <w:name w:val="VariableTok"/>
    <w:rPr>
      <w:color w:val="19177C"/>
    </w:rPr>
  </w:style>
  <w:style w:customStyle="1" w:styleId="ControlFlowTok" w:type="character">
    <w:name w:val="ControlFlowTok"/>
    <w:rPr>
      <w:b/>
      <w:color w:val="007020"/>
    </w:rPr>
  </w:style>
  <w:style w:customStyle="1" w:styleId="OperatorTok" w:type="character">
    <w:name w:val="OperatorTok"/>
    <w:rPr>
      <w:color w:val="666666"/>
    </w:rPr>
  </w:style>
  <w:style w:customStyle="1" w:styleId="BuiltInTok" w:type="character">
    <w:name w:val="BuiltInTok"/>
    <w:rPr>
      <w:color w:val="008000"/>
    </w:rPr>
  </w:style>
  <w:style w:customStyle="1" w:styleId="ExtensionTok" w:type="character">
    <w:name w:val="ExtensionTok"/>
  </w:style>
  <w:style w:customStyle="1" w:styleId="PreprocessorTok" w:type="character">
    <w:name w:val="PreprocessorTok"/>
    <w:rPr>
      <w:color w:val="BC7A00"/>
    </w:rPr>
  </w:style>
  <w:style w:customStyle="1" w:styleId="AttributeTok" w:type="character">
    <w:name w:val="AttributeTok"/>
    <w:rPr>
      <w:color w:val="7D9029"/>
    </w:rPr>
  </w:style>
  <w:style w:customStyle="1" w:styleId="RegionMarkerTok" w:type="character">
    <w:name w:val="RegionMarkerTok"/>
  </w:style>
  <w:style w:customStyle="1" w:styleId="InformationTok" w:type="character">
    <w:name w:val="InformationTok"/>
    <w:rPr>
      <w:b/>
      <w:i/>
      <w:color w:val="60A0B0"/>
    </w:rPr>
  </w:style>
  <w:style w:customStyle="1" w:styleId="WarningTok" w:type="character">
    <w:name w:val="WarningTok"/>
    <w:rPr>
      <w:b/>
      <w:i/>
      <w:color w:val="60A0B0"/>
    </w:rPr>
  </w:style>
  <w:style w:customStyle="1" w:styleId="AlertTok" w:type="character">
    <w:name w:val="AlertTok"/>
    <w:rPr>
      <w:b/>
      <w:color w:val="FF0000"/>
    </w:rPr>
  </w:style>
  <w:style w:customStyle="1" w:styleId="ErrorTok" w:type="character">
    <w:name w:val="ErrorTok"/>
    <w:rPr>
      <w:b/>
      <w:color w:val="FF0000"/>
    </w:rPr>
  </w:style>
  <w:style w:customStyle="1" w:styleId="NormalTok" w:type="character">
    <w:name w:val="NormalTok"/>
  </w:style>
  <w:style w:styleId="ListParagraph" w:type="paragraph">
    <w:name w:val="List Paragraph"/>
    <w:basedOn w:val="Normal"/>
    <w:uiPriority w:val="34"/>
    <w:qFormat/>
    <w:rsid w:val="00272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4017">
      <w:bodyDiv w:val="1"/>
      <w:marLeft w:val="0"/>
      <w:marRight w:val="0"/>
      <w:marTop w:val="0"/>
      <w:marBottom w:val="0"/>
      <w:divBdr>
        <w:top w:val="none" w:sz="0" w:space="0" w:color="auto"/>
        <w:left w:val="none" w:sz="0" w:space="0" w:color="auto"/>
        <w:bottom w:val="none" w:sz="0" w:space="0" w:color="auto"/>
        <w:right w:val="none" w:sz="0" w:space="0" w:color="auto"/>
      </w:divBdr>
    </w:div>
    <w:div w:id="784271008">
      <w:bodyDiv w:val="1"/>
      <w:marLeft w:val="0"/>
      <w:marRight w:val="0"/>
      <w:marTop w:val="0"/>
      <w:marBottom w:val="0"/>
      <w:divBdr>
        <w:top w:val="none" w:sz="0" w:space="0" w:color="auto"/>
        <w:left w:val="none" w:sz="0" w:space="0" w:color="auto"/>
        <w:bottom w:val="none" w:sz="0" w:space="0" w:color="auto"/>
        <w:right w:val="none" w:sz="0" w:space="0" w:color="auto"/>
      </w:divBdr>
      <w:divsChild>
        <w:div w:id="1574045034">
          <w:marLeft w:val="0"/>
          <w:marRight w:val="0"/>
          <w:marTop w:val="0"/>
          <w:marBottom w:val="0"/>
          <w:divBdr>
            <w:top w:val="none" w:sz="0" w:space="0" w:color="auto"/>
            <w:left w:val="none" w:sz="0" w:space="0" w:color="auto"/>
            <w:bottom w:val="none" w:sz="0" w:space="0" w:color="auto"/>
            <w:right w:val="none" w:sz="0" w:space="0" w:color="auto"/>
          </w:divBdr>
          <w:divsChild>
            <w:div w:id="2111536946">
              <w:marLeft w:val="0"/>
              <w:marRight w:val="0"/>
              <w:marTop w:val="0"/>
              <w:marBottom w:val="0"/>
              <w:divBdr>
                <w:top w:val="none" w:sz="0" w:space="0" w:color="auto"/>
                <w:left w:val="none" w:sz="0" w:space="0" w:color="auto"/>
                <w:bottom w:val="none" w:sz="0" w:space="0" w:color="auto"/>
                <w:right w:val="none" w:sz="0" w:space="0" w:color="auto"/>
              </w:divBdr>
            </w:div>
            <w:div w:id="1200896856">
              <w:marLeft w:val="0"/>
              <w:marRight w:val="0"/>
              <w:marTop w:val="0"/>
              <w:marBottom w:val="0"/>
              <w:divBdr>
                <w:top w:val="none" w:sz="0" w:space="0" w:color="auto"/>
                <w:left w:val="none" w:sz="0" w:space="0" w:color="auto"/>
                <w:bottom w:val="none" w:sz="0" w:space="0" w:color="auto"/>
                <w:right w:val="none" w:sz="0" w:space="0" w:color="auto"/>
              </w:divBdr>
            </w:div>
            <w:div w:id="918292585">
              <w:marLeft w:val="0"/>
              <w:marRight w:val="0"/>
              <w:marTop w:val="0"/>
              <w:marBottom w:val="0"/>
              <w:divBdr>
                <w:top w:val="none" w:sz="0" w:space="0" w:color="auto"/>
                <w:left w:val="none" w:sz="0" w:space="0" w:color="auto"/>
                <w:bottom w:val="none" w:sz="0" w:space="0" w:color="auto"/>
                <w:right w:val="none" w:sz="0" w:space="0" w:color="auto"/>
              </w:divBdr>
            </w:div>
            <w:div w:id="881596647">
              <w:marLeft w:val="0"/>
              <w:marRight w:val="0"/>
              <w:marTop w:val="0"/>
              <w:marBottom w:val="0"/>
              <w:divBdr>
                <w:top w:val="none" w:sz="0" w:space="0" w:color="auto"/>
                <w:left w:val="none" w:sz="0" w:space="0" w:color="auto"/>
                <w:bottom w:val="none" w:sz="0" w:space="0" w:color="auto"/>
                <w:right w:val="none" w:sz="0" w:space="0" w:color="auto"/>
              </w:divBdr>
            </w:div>
            <w:div w:id="1996104083">
              <w:marLeft w:val="0"/>
              <w:marRight w:val="0"/>
              <w:marTop w:val="0"/>
              <w:marBottom w:val="0"/>
              <w:divBdr>
                <w:top w:val="none" w:sz="0" w:space="0" w:color="auto"/>
                <w:left w:val="none" w:sz="0" w:space="0" w:color="auto"/>
                <w:bottom w:val="none" w:sz="0" w:space="0" w:color="auto"/>
                <w:right w:val="none" w:sz="0" w:space="0" w:color="auto"/>
              </w:divBdr>
            </w:div>
            <w:div w:id="155001556">
              <w:marLeft w:val="0"/>
              <w:marRight w:val="0"/>
              <w:marTop w:val="0"/>
              <w:marBottom w:val="0"/>
              <w:divBdr>
                <w:top w:val="none" w:sz="0" w:space="0" w:color="auto"/>
                <w:left w:val="none" w:sz="0" w:space="0" w:color="auto"/>
                <w:bottom w:val="none" w:sz="0" w:space="0" w:color="auto"/>
                <w:right w:val="none" w:sz="0" w:space="0" w:color="auto"/>
              </w:divBdr>
            </w:div>
            <w:div w:id="1116214130">
              <w:marLeft w:val="0"/>
              <w:marRight w:val="0"/>
              <w:marTop w:val="0"/>
              <w:marBottom w:val="0"/>
              <w:divBdr>
                <w:top w:val="none" w:sz="0" w:space="0" w:color="auto"/>
                <w:left w:val="none" w:sz="0" w:space="0" w:color="auto"/>
                <w:bottom w:val="none" w:sz="0" w:space="0" w:color="auto"/>
                <w:right w:val="none" w:sz="0" w:space="0" w:color="auto"/>
              </w:divBdr>
            </w:div>
            <w:div w:id="443112486">
              <w:marLeft w:val="0"/>
              <w:marRight w:val="0"/>
              <w:marTop w:val="0"/>
              <w:marBottom w:val="0"/>
              <w:divBdr>
                <w:top w:val="none" w:sz="0" w:space="0" w:color="auto"/>
                <w:left w:val="none" w:sz="0" w:space="0" w:color="auto"/>
                <w:bottom w:val="none" w:sz="0" w:space="0" w:color="auto"/>
                <w:right w:val="none" w:sz="0" w:space="0" w:color="auto"/>
              </w:divBdr>
            </w:div>
            <w:div w:id="1024406578">
              <w:marLeft w:val="0"/>
              <w:marRight w:val="0"/>
              <w:marTop w:val="0"/>
              <w:marBottom w:val="0"/>
              <w:divBdr>
                <w:top w:val="none" w:sz="0" w:space="0" w:color="auto"/>
                <w:left w:val="none" w:sz="0" w:space="0" w:color="auto"/>
                <w:bottom w:val="none" w:sz="0" w:space="0" w:color="auto"/>
                <w:right w:val="none" w:sz="0" w:space="0" w:color="auto"/>
              </w:divBdr>
            </w:div>
            <w:div w:id="1940553398">
              <w:marLeft w:val="0"/>
              <w:marRight w:val="0"/>
              <w:marTop w:val="0"/>
              <w:marBottom w:val="0"/>
              <w:divBdr>
                <w:top w:val="none" w:sz="0" w:space="0" w:color="auto"/>
                <w:left w:val="none" w:sz="0" w:space="0" w:color="auto"/>
                <w:bottom w:val="none" w:sz="0" w:space="0" w:color="auto"/>
                <w:right w:val="none" w:sz="0" w:space="0" w:color="auto"/>
              </w:divBdr>
            </w:div>
            <w:div w:id="883060897">
              <w:marLeft w:val="0"/>
              <w:marRight w:val="0"/>
              <w:marTop w:val="0"/>
              <w:marBottom w:val="0"/>
              <w:divBdr>
                <w:top w:val="none" w:sz="0" w:space="0" w:color="auto"/>
                <w:left w:val="none" w:sz="0" w:space="0" w:color="auto"/>
                <w:bottom w:val="none" w:sz="0" w:space="0" w:color="auto"/>
                <w:right w:val="none" w:sz="0" w:space="0" w:color="auto"/>
              </w:divBdr>
            </w:div>
            <w:div w:id="1923181766">
              <w:marLeft w:val="0"/>
              <w:marRight w:val="0"/>
              <w:marTop w:val="0"/>
              <w:marBottom w:val="0"/>
              <w:divBdr>
                <w:top w:val="none" w:sz="0" w:space="0" w:color="auto"/>
                <w:left w:val="none" w:sz="0" w:space="0" w:color="auto"/>
                <w:bottom w:val="none" w:sz="0" w:space="0" w:color="auto"/>
                <w:right w:val="none" w:sz="0" w:space="0" w:color="auto"/>
              </w:divBdr>
            </w:div>
            <w:div w:id="2102217751">
              <w:marLeft w:val="0"/>
              <w:marRight w:val="0"/>
              <w:marTop w:val="0"/>
              <w:marBottom w:val="0"/>
              <w:divBdr>
                <w:top w:val="none" w:sz="0" w:space="0" w:color="auto"/>
                <w:left w:val="none" w:sz="0" w:space="0" w:color="auto"/>
                <w:bottom w:val="none" w:sz="0" w:space="0" w:color="auto"/>
                <w:right w:val="none" w:sz="0" w:space="0" w:color="auto"/>
              </w:divBdr>
            </w:div>
            <w:div w:id="641883380">
              <w:marLeft w:val="0"/>
              <w:marRight w:val="0"/>
              <w:marTop w:val="0"/>
              <w:marBottom w:val="0"/>
              <w:divBdr>
                <w:top w:val="none" w:sz="0" w:space="0" w:color="auto"/>
                <w:left w:val="none" w:sz="0" w:space="0" w:color="auto"/>
                <w:bottom w:val="none" w:sz="0" w:space="0" w:color="auto"/>
                <w:right w:val="none" w:sz="0" w:space="0" w:color="auto"/>
              </w:divBdr>
            </w:div>
            <w:div w:id="750469076">
              <w:marLeft w:val="0"/>
              <w:marRight w:val="0"/>
              <w:marTop w:val="0"/>
              <w:marBottom w:val="0"/>
              <w:divBdr>
                <w:top w:val="none" w:sz="0" w:space="0" w:color="auto"/>
                <w:left w:val="none" w:sz="0" w:space="0" w:color="auto"/>
                <w:bottom w:val="none" w:sz="0" w:space="0" w:color="auto"/>
                <w:right w:val="none" w:sz="0" w:space="0" w:color="auto"/>
              </w:divBdr>
            </w:div>
            <w:div w:id="1179470639">
              <w:marLeft w:val="0"/>
              <w:marRight w:val="0"/>
              <w:marTop w:val="0"/>
              <w:marBottom w:val="0"/>
              <w:divBdr>
                <w:top w:val="none" w:sz="0" w:space="0" w:color="auto"/>
                <w:left w:val="none" w:sz="0" w:space="0" w:color="auto"/>
                <w:bottom w:val="none" w:sz="0" w:space="0" w:color="auto"/>
                <w:right w:val="none" w:sz="0" w:space="0" w:color="auto"/>
              </w:divBdr>
            </w:div>
            <w:div w:id="1672104915">
              <w:marLeft w:val="0"/>
              <w:marRight w:val="0"/>
              <w:marTop w:val="0"/>
              <w:marBottom w:val="0"/>
              <w:divBdr>
                <w:top w:val="none" w:sz="0" w:space="0" w:color="auto"/>
                <w:left w:val="none" w:sz="0" w:space="0" w:color="auto"/>
                <w:bottom w:val="none" w:sz="0" w:space="0" w:color="auto"/>
                <w:right w:val="none" w:sz="0" w:space="0" w:color="auto"/>
              </w:divBdr>
            </w:div>
            <w:div w:id="2028212828">
              <w:marLeft w:val="0"/>
              <w:marRight w:val="0"/>
              <w:marTop w:val="0"/>
              <w:marBottom w:val="0"/>
              <w:divBdr>
                <w:top w:val="none" w:sz="0" w:space="0" w:color="auto"/>
                <w:left w:val="none" w:sz="0" w:space="0" w:color="auto"/>
                <w:bottom w:val="none" w:sz="0" w:space="0" w:color="auto"/>
                <w:right w:val="none" w:sz="0" w:space="0" w:color="auto"/>
              </w:divBdr>
            </w:div>
            <w:div w:id="1791584374">
              <w:marLeft w:val="0"/>
              <w:marRight w:val="0"/>
              <w:marTop w:val="0"/>
              <w:marBottom w:val="0"/>
              <w:divBdr>
                <w:top w:val="none" w:sz="0" w:space="0" w:color="auto"/>
                <w:left w:val="none" w:sz="0" w:space="0" w:color="auto"/>
                <w:bottom w:val="none" w:sz="0" w:space="0" w:color="auto"/>
                <w:right w:val="none" w:sz="0" w:space="0" w:color="auto"/>
              </w:divBdr>
            </w:div>
            <w:div w:id="271792631">
              <w:marLeft w:val="0"/>
              <w:marRight w:val="0"/>
              <w:marTop w:val="0"/>
              <w:marBottom w:val="0"/>
              <w:divBdr>
                <w:top w:val="none" w:sz="0" w:space="0" w:color="auto"/>
                <w:left w:val="none" w:sz="0" w:space="0" w:color="auto"/>
                <w:bottom w:val="none" w:sz="0" w:space="0" w:color="auto"/>
                <w:right w:val="none" w:sz="0" w:space="0" w:color="auto"/>
              </w:divBdr>
            </w:div>
            <w:div w:id="1176378906">
              <w:marLeft w:val="0"/>
              <w:marRight w:val="0"/>
              <w:marTop w:val="0"/>
              <w:marBottom w:val="0"/>
              <w:divBdr>
                <w:top w:val="none" w:sz="0" w:space="0" w:color="auto"/>
                <w:left w:val="none" w:sz="0" w:space="0" w:color="auto"/>
                <w:bottom w:val="none" w:sz="0" w:space="0" w:color="auto"/>
                <w:right w:val="none" w:sz="0" w:space="0" w:color="auto"/>
              </w:divBdr>
            </w:div>
            <w:div w:id="1332029118">
              <w:marLeft w:val="0"/>
              <w:marRight w:val="0"/>
              <w:marTop w:val="0"/>
              <w:marBottom w:val="0"/>
              <w:divBdr>
                <w:top w:val="none" w:sz="0" w:space="0" w:color="auto"/>
                <w:left w:val="none" w:sz="0" w:space="0" w:color="auto"/>
                <w:bottom w:val="none" w:sz="0" w:space="0" w:color="auto"/>
                <w:right w:val="none" w:sz="0" w:space="0" w:color="auto"/>
              </w:divBdr>
            </w:div>
            <w:div w:id="1464931690">
              <w:marLeft w:val="0"/>
              <w:marRight w:val="0"/>
              <w:marTop w:val="0"/>
              <w:marBottom w:val="0"/>
              <w:divBdr>
                <w:top w:val="none" w:sz="0" w:space="0" w:color="auto"/>
                <w:left w:val="none" w:sz="0" w:space="0" w:color="auto"/>
                <w:bottom w:val="none" w:sz="0" w:space="0" w:color="auto"/>
                <w:right w:val="none" w:sz="0" w:space="0" w:color="auto"/>
              </w:divBdr>
            </w:div>
            <w:div w:id="549541336">
              <w:marLeft w:val="0"/>
              <w:marRight w:val="0"/>
              <w:marTop w:val="0"/>
              <w:marBottom w:val="0"/>
              <w:divBdr>
                <w:top w:val="none" w:sz="0" w:space="0" w:color="auto"/>
                <w:left w:val="none" w:sz="0" w:space="0" w:color="auto"/>
                <w:bottom w:val="none" w:sz="0" w:space="0" w:color="auto"/>
                <w:right w:val="none" w:sz="0" w:space="0" w:color="auto"/>
              </w:divBdr>
            </w:div>
            <w:div w:id="1520775356">
              <w:marLeft w:val="0"/>
              <w:marRight w:val="0"/>
              <w:marTop w:val="0"/>
              <w:marBottom w:val="0"/>
              <w:divBdr>
                <w:top w:val="none" w:sz="0" w:space="0" w:color="auto"/>
                <w:left w:val="none" w:sz="0" w:space="0" w:color="auto"/>
                <w:bottom w:val="none" w:sz="0" w:space="0" w:color="auto"/>
                <w:right w:val="none" w:sz="0" w:space="0" w:color="auto"/>
              </w:divBdr>
            </w:div>
            <w:div w:id="769589932">
              <w:marLeft w:val="0"/>
              <w:marRight w:val="0"/>
              <w:marTop w:val="0"/>
              <w:marBottom w:val="0"/>
              <w:divBdr>
                <w:top w:val="none" w:sz="0" w:space="0" w:color="auto"/>
                <w:left w:val="none" w:sz="0" w:space="0" w:color="auto"/>
                <w:bottom w:val="none" w:sz="0" w:space="0" w:color="auto"/>
                <w:right w:val="none" w:sz="0" w:space="0" w:color="auto"/>
              </w:divBdr>
            </w:div>
            <w:div w:id="2143109928">
              <w:marLeft w:val="0"/>
              <w:marRight w:val="0"/>
              <w:marTop w:val="0"/>
              <w:marBottom w:val="0"/>
              <w:divBdr>
                <w:top w:val="none" w:sz="0" w:space="0" w:color="auto"/>
                <w:left w:val="none" w:sz="0" w:space="0" w:color="auto"/>
                <w:bottom w:val="none" w:sz="0" w:space="0" w:color="auto"/>
                <w:right w:val="none" w:sz="0" w:space="0" w:color="auto"/>
              </w:divBdr>
            </w:div>
            <w:div w:id="2066366321">
              <w:marLeft w:val="0"/>
              <w:marRight w:val="0"/>
              <w:marTop w:val="0"/>
              <w:marBottom w:val="0"/>
              <w:divBdr>
                <w:top w:val="none" w:sz="0" w:space="0" w:color="auto"/>
                <w:left w:val="none" w:sz="0" w:space="0" w:color="auto"/>
                <w:bottom w:val="none" w:sz="0" w:space="0" w:color="auto"/>
                <w:right w:val="none" w:sz="0" w:space="0" w:color="auto"/>
              </w:divBdr>
            </w:div>
            <w:div w:id="1827746888">
              <w:marLeft w:val="0"/>
              <w:marRight w:val="0"/>
              <w:marTop w:val="0"/>
              <w:marBottom w:val="0"/>
              <w:divBdr>
                <w:top w:val="none" w:sz="0" w:space="0" w:color="auto"/>
                <w:left w:val="none" w:sz="0" w:space="0" w:color="auto"/>
                <w:bottom w:val="none" w:sz="0" w:space="0" w:color="auto"/>
                <w:right w:val="none" w:sz="0" w:space="0" w:color="auto"/>
              </w:divBdr>
            </w:div>
            <w:div w:id="1236941483">
              <w:marLeft w:val="0"/>
              <w:marRight w:val="0"/>
              <w:marTop w:val="0"/>
              <w:marBottom w:val="0"/>
              <w:divBdr>
                <w:top w:val="none" w:sz="0" w:space="0" w:color="auto"/>
                <w:left w:val="none" w:sz="0" w:space="0" w:color="auto"/>
                <w:bottom w:val="none" w:sz="0" w:space="0" w:color="auto"/>
                <w:right w:val="none" w:sz="0" w:space="0" w:color="auto"/>
              </w:divBdr>
            </w:div>
            <w:div w:id="1551382660">
              <w:marLeft w:val="0"/>
              <w:marRight w:val="0"/>
              <w:marTop w:val="0"/>
              <w:marBottom w:val="0"/>
              <w:divBdr>
                <w:top w:val="none" w:sz="0" w:space="0" w:color="auto"/>
                <w:left w:val="none" w:sz="0" w:space="0" w:color="auto"/>
                <w:bottom w:val="none" w:sz="0" w:space="0" w:color="auto"/>
                <w:right w:val="none" w:sz="0" w:space="0" w:color="auto"/>
              </w:divBdr>
            </w:div>
            <w:div w:id="952248210">
              <w:marLeft w:val="0"/>
              <w:marRight w:val="0"/>
              <w:marTop w:val="0"/>
              <w:marBottom w:val="0"/>
              <w:divBdr>
                <w:top w:val="none" w:sz="0" w:space="0" w:color="auto"/>
                <w:left w:val="none" w:sz="0" w:space="0" w:color="auto"/>
                <w:bottom w:val="none" w:sz="0" w:space="0" w:color="auto"/>
                <w:right w:val="none" w:sz="0" w:space="0" w:color="auto"/>
              </w:divBdr>
            </w:div>
            <w:div w:id="674186919">
              <w:marLeft w:val="0"/>
              <w:marRight w:val="0"/>
              <w:marTop w:val="0"/>
              <w:marBottom w:val="0"/>
              <w:divBdr>
                <w:top w:val="none" w:sz="0" w:space="0" w:color="auto"/>
                <w:left w:val="none" w:sz="0" w:space="0" w:color="auto"/>
                <w:bottom w:val="none" w:sz="0" w:space="0" w:color="auto"/>
                <w:right w:val="none" w:sz="0" w:space="0" w:color="auto"/>
              </w:divBdr>
            </w:div>
            <w:div w:id="573012150">
              <w:marLeft w:val="0"/>
              <w:marRight w:val="0"/>
              <w:marTop w:val="0"/>
              <w:marBottom w:val="0"/>
              <w:divBdr>
                <w:top w:val="none" w:sz="0" w:space="0" w:color="auto"/>
                <w:left w:val="none" w:sz="0" w:space="0" w:color="auto"/>
                <w:bottom w:val="none" w:sz="0" w:space="0" w:color="auto"/>
                <w:right w:val="none" w:sz="0" w:space="0" w:color="auto"/>
              </w:divBdr>
            </w:div>
            <w:div w:id="325672410">
              <w:marLeft w:val="0"/>
              <w:marRight w:val="0"/>
              <w:marTop w:val="0"/>
              <w:marBottom w:val="0"/>
              <w:divBdr>
                <w:top w:val="none" w:sz="0" w:space="0" w:color="auto"/>
                <w:left w:val="none" w:sz="0" w:space="0" w:color="auto"/>
                <w:bottom w:val="none" w:sz="0" w:space="0" w:color="auto"/>
                <w:right w:val="none" w:sz="0" w:space="0" w:color="auto"/>
              </w:divBdr>
            </w:div>
            <w:div w:id="707728787">
              <w:marLeft w:val="0"/>
              <w:marRight w:val="0"/>
              <w:marTop w:val="0"/>
              <w:marBottom w:val="0"/>
              <w:divBdr>
                <w:top w:val="none" w:sz="0" w:space="0" w:color="auto"/>
                <w:left w:val="none" w:sz="0" w:space="0" w:color="auto"/>
                <w:bottom w:val="none" w:sz="0" w:space="0" w:color="auto"/>
                <w:right w:val="none" w:sz="0" w:space="0" w:color="auto"/>
              </w:divBdr>
            </w:div>
            <w:div w:id="1118372616">
              <w:marLeft w:val="0"/>
              <w:marRight w:val="0"/>
              <w:marTop w:val="0"/>
              <w:marBottom w:val="0"/>
              <w:divBdr>
                <w:top w:val="none" w:sz="0" w:space="0" w:color="auto"/>
                <w:left w:val="none" w:sz="0" w:space="0" w:color="auto"/>
                <w:bottom w:val="none" w:sz="0" w:space="0" w:color="auto"/>
                <w:right w:val="none" w:sz="0" w:space="0" w:color="auto"/>
              </w:divBdr>
            </w:div>
            <w:div w:id="1319728148">
              <w:marLeft w:val="0"/>
              <w:marRight w:val="0"/>
              <w:marTop w:val="0"/>
              <w:marBottom w:val="0"/>
              <w:divBdr>
                <w:top w:val="none" w:sz="0" w:space="0" w:color="auto"/>
                <w:left w:val="none" w:sz="0" w:space="0" w:color="auto"/>
                <w:bottom w:val="none" w:sz="0" w:space="0" w:color="auto"/>
                <w:right w:val="none" w:sz="0" w:space="0" w:color="auto"/>
              </w:divBdr>
            </w:div>
            <w:div w:id="1577084682">
              <w:marLeft w:val="0"/>
              <w:marRight w:val="0"/>
              <w:marTop w:val="0"/>
              <w:marBottom w:val="0"/>
              <w:divBdr>
                <w:top w:val="none" w:sz="0" w:space="0" w:color="auto"/>
                <w:left w:val="none" w:sz="0" w:space="0" w:color="auto"/>
                <w:bottom w:val="none" w:sz="0" w:space="0" w:color="auto"/>
                <w:right w:val="none" w:sz="0" w:space="0" w:color="auto"/>
              </w:divBdr>
            </w:div>
            <w:div w:id="163591220">
              <w:marLeft w:val="0"/>
              <w:marRight w:val="0"/>
              <w:marTop w:val="0"/>
              <w:marBottom w:val="0"/>
              <w:divBdr>
                <w:top w:val="none" w:sz="0" w:space="0" w:color="auto"/>
                <w:left w:val="none" w:sz="0" w:space="0" w:color="auto"/>
                <w:bottom w:val="none" w:sz="0" w:space="0" w:color="auto"/>
                <w:right w:val="none" w:sz="0" w:space="0" w:color="auto"/>
              </w:divBdr>
            </w:div>
            <w:div w:id="1291202690">
              <w:marLeft w:val="0"/>
              <w:marRight w:val="0"/>
              <w:marTop w:val="0"/>
              <w:marBottom w:val="0"/>
              <w:divBdr>
                <w:top w:val="none" w:sz="0" w:space="0" w:color="auto"/>
                <w:left w:val="none" w:sz="0" w:space="0" w:color="auto"/>
                <w:bottom w:val="none" w:sz="0" w:space="0" w:color="auto"/>
                <w:right w:val="none" w:sz="0" w:space="0" w:color="auto"/>
              </w:divBdr>
            </w:div>
            <w:div w:id="2110999888">
              <w:marLeft w:val="0"/>
              <w:marRight w:val="0"/>
              <w:marTop w:val="0"/>
              <w:marBottom w:val="0"/>
              <w:divBdr>
                <w:top w:val="none" w:sz="0" w:space="0" w:color="auto"/>
                <w:left w:val="none" w:sz="0" w:space="0" w:color="auto"/>
                <w:bottom w:val="none" w:sz="0" w:space="0" w:color="auto"/>
                <w:right w:val="none" w:sz="0" w:space="0" w:color="auto"/>
              </w:divBdr>
            </w:div>
            <w:div w:id="367339948">
              <w:marLeft w:val="0"/>
              <w:marRight w:val="0"/>
              <w:marTop w:val="0"/>
              <w:marBottom w:val="0"/>
              <w:divBdr>
                <w:top w:val="none" w:sz="0" w:space="0" w:color="auto"/>
                <w:left w:val="none" w:sz="0" w:space="0" w:color="auto"/>
                <w:bottom w:val="none" w:sz="0" w:space="0" w:color="auto"/>
                <w:right w:val="none" w:sz="0" w:space="0" w:color="auto"/>
              </w:divBdr>
            </w:div>
            <w:div w:id="1000276398">
              <w:marLeft w:val="0"/>
              <w:marRight w:val="0"/>
              <w:marTop w:val="0"/>
              <w:marBottom w:val="0"/>
              <w:divBdr>
                <w:top w:val="none" w:sz="0" w:space="0" w:color="auto"/>
                <w:left w:val="none" w:sz="0" w:space="0" w:color="auto"/>
                <w:bottom w:val="none" w:sz="0" w:space="0" w:color="auto"/>
                <w:right w:val="none" w:sz="0" w:space="0" w:color="auto"/>
              </w:divBdr>
            </w:div>
            <w:div w:id="180874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51045">
      <w:bodyDiv w:val="1"/>
      <w:marLeft w:val="0"/>
      <w:marRight w:val="0"/>
      <w:marTop w:val="0"/>
      <w:marBottom w:val="0"/>
      <w:divBdr>
        <w:top w:val="none" w:sz="0" w:space="0" w:color="auto"/>
        <w:left w:val="none" w:sz="0" w:space="0" w:color="auto"/>
        <w:bottom w:val="none" w:sz="0" w:space="0" w:color="auto"/>
        <w:right w:val="none" w:sz="0" w:space="0" w:color="auto"/>
      </w:divBdr>
      <w:divsChild>
        <w:div w:id="589003851">
          <w:marLeft w:val="0"/>
          <w:marRight w:val="0"/>
          <w:marTop w:val="0"/>
          <w:marBottom w:val="0"/>
          <w:divBdr>
            <w:top w:val="none" w:sz="0" w:space="0" w:color="auto"/>
            <w:left w:val="none" w:sz="0" w:space="0" w:color="auto"/>
            <w:bottom w:val="none" w:sz="0" w:space="0" w:color="auto"/>
            <w:right w:val="none" w:sz="0" w:space="0" w:color="auto"/>
          </w:divBdr>
          <w:divsChild>
            <w:div w:id="70547838">
              <w:marLeft w:val="0"/>
              <w:marRight w:val="0"/>
              <w:marTop w:val="0"/>
              <w:marBottom w:val="0"/>
              <w:divBdr>
                <w:top w:val="none" w:sz="0" w:space="0" w:color="auto"/>
                <w:left w:val="none" w:sz="0" w:space="0" w:color="auto"/>
                <w:bottom w:val="none" w:sz="0" w:space="0" w:color="auto"/>
                <w:right w:val="none" w:sz="0" w:space="0" w:color="auto"/>
              </w:divBdr>
            </w:div>
            <w:div w:id="2125224252">
              <w:marLeft w:val="0"/>
              <w:marRight w:val="0"/>
              <w:marTop w:val="0"/>
              <w:marBottom w:val="0"/>
              <w:divBdr>
                <w:top w:val="none" w:sz="0" w:space="0" w:color="auto"/>
                <w:left w:val="none" w:sz="0" w:space="0" w:color="auto"/>
                <w:bottom w:val="none" w:sz="0" w:space="0" w:color="auto"/>
                <w:right w:val="none" w:sz="0" w:space="0" w:color="auto"/>
              </w:divBdr>
            </w:div>
            <w:div w:id="1732607129">
              <w:marLeft w:val="0"/>
              <w:marRight w:val="0"/>
              <w:marTop w:val="0"/>
              <w:marBottom w:val="0"/>
              <w:divBdr>
                <w:top w:val="none" w:sz="0" w:space="0" w:color="auto"/>
                <w:left w:val="none" w:sz="0" w:space="0" w:color="auto"/>
                <w:bottom w:val="none" w:sz="0" w:space="0" w:color="auto"/>
                <w:right w:val="none" w:sz="0" w:space="0" w:color="auto"/>
              </w:divBdr>
            </w:div>
            <w:div w:id="360711062">
              <w:marLeft w:val="0"/>
              <w:marRight w:val="0"/>
              <w:marTop w:val="0"/>
              <w:marBottom w:val="0"/>
              <w:divBdr>
                <w:top w:val="none" w:sz="0" w:space="0" w:color="auto"/>
                <w:left w:val="none" w:sz="0" w:space="0" w:color="auto"/>
                <w:bottom w:val="none" w:sz="0" w:space="0" w:color="auto"/>
                <w:right w:val="none" w:sz="0" w:space="0" w:color="auto"/>
              </w:divBdr>
            </w:div>
            <w:div w:id="307052023">
              <w:marLeft w:val="0"/>
              <w:marRight w:val="0"/>
              <w:marTop w:val="0"/>
              <w:marBottom w:val="0"/>
              <w:divBdr>
                <w:top w:val="none" w:sz="0" w:space="0" w:color="auto"/>
                <w:left w:val="none" w:sz="0" w:space="0" w:color="auto"/>
                <w:bottom w:val="none" w:sz="0" w:space="0" w:color="auto"/>
                <w:right w:val="none" w:sz="0" w:space="0" w:color="auto"/>
              </w:divBdr>
            </w:div>
            <w:div w:id="1398672964">
              <w:marLeft w:val="0"/>
              <w:marRight w:val="0"/>
              <w:marTop w:val="0"/>
              <w:marBottom w:val="0"/>
              <w:divBdr>
                <w:top w:val="none" w:sz="0" w:space="0" w:color="auto"/>
                <w:left w:val="none" w:sz="0" w:space="0" w:color="auto"/>
                <w:bottom w:val="none" w:sz="0" w:space="0" w:color="auto"/>
                <w:right w:val="none" w:sz="0" w:space="0" w:color="auto"/>
              </w:divBdr>
            </w:div>
            <w:div w:id="1481195149">
              <w:marLeft w:val="0"/>
              <w:marRight w:val="0"/>
              <w:marTop w:val="0"/>
              <w:marBottom w:val="0"/>
              <w:divBdr>
                <w:top w:val="none" w:sz="0" w:space="0" w:color="auto"/>
                <w:left w:val="none" w:sz="0" w:space="0" w:color="auto"/>
                <w:bottom w:val="none" w:sz="0" w:space="0" w:color="auto"/>
                <w:right w:val="none" w:sz="0" w:space="0" w:color="auto"/>
              </w:divBdr>
            </w:div>
            <w:div w:id="1367290301">
              <w:marLeft w:val="0"/>
              <w:marRight w:val="0"/>
              <w:marTop w:val="0"/>
              <w:marBottom w:val="0"/>
              <w:divBdr>
                <w:top w:val="none" w:sz="0" w:space="0" w:color="auto"/>
                <w:left w:val="none" w:sz="0" w:space="0" w:color="auto"/>
                <w:bottom w:val="none" w:sz="0" w:space="0" w:color="auto"/>
                <w:right w:val="none" w:sz="0" w:space="0" w:color="auto"/>
              </w:divBdr>
            </w:div>
            <w:div w:id="1161699184">
              <w:marLeft w:val="0"/>
              <w:marRight w:val="0"/>
              <w:marTop w:val="0"/>
              <w:marBottom w:val="0"/>
              <w:divBdr>
                <w:top w:val="none" w:sz="0" w:space="0" w:color="auto"/>
                <w:left w:val="none" w:sz="0" w:space="0" w:color="auto"/>
                <w:bottom w:val="none" w:sz="0" w:space="0" w:color="auto"/>
                <w:right w:val="none" w:sz="0" w:space="0" w:color="auto"/>
              </w:divBdr>
            </w:div>
            <w:div w:id="402801117">
              <w:marLeft w:val="0"/>
              <w:marRight w:val="0"/>
              <w:marTop w:val="0"/>
              <w:marBottom w:val="0"/>
              <w:divBdr>
                <w:top w:val="none" w:sz="0" w:space="0" w:color="auto"/>
                <w:left w:val="none" w:sz="0" w:space="0" w:color="auto"/>
                <w:bottom w:val="none" w:sz="0" w:space="0" w:color="auto"/>
                <w:right w:val="none" w:sz="0" w:space="0" w:color="auto"/>
              </w:divBdr>
            </w:div>
            <w:div w:id="1244220702">
              <w:marLeft w:val="0"/>
              <w:marRight w:val="0"/>
              <w:marTop w:val="0"/>
              <w:marBottom w:val="0"/>
              <w:divBdr>
                <w:top w:val="none" w:sz="0" w:space="0" w:color="auto"/>
                <w:left w:val="none" w:sz="0" w:space="0" w:color="auto"/>
                <w:bottom w:val="none" w:sz="0" w:space="0" w:color="auto"/>
                <w:right w:val="none" w:sz="0" w:space="0" w:color="auto"/>
              </w:divBdr>
            </w:div>
            <w:div w:id="461382455">
              <w:marLeft w:val="0"/>
              <w:marRight w:val="0"/>
              <w:marTop w:val="0"/>
              <w:marBottom w:val="0"/>
              <w:divBdr>
                <w:top w:val="none" w:sz="0" w:space="0" w:color="auto"/>
                <w:left w:val="none" w:sz="0" w:space="0" w:color="auto"/>
                <w:bottom w:val="none" w:sz="0" w:space="0" w:color="auto"/>
                <w:right w:val="none" w:sz="0" w:space="0" w:color="auto"/>
              </w:divBdr>
            </w:div>
            <w:div w:id="1968734121">
              <w:marLeft w:val="0"/>
              <w:marRight w:val="0"/>
              <w:marTop w:val="0"/>
              <w:marBottom w:val="0"/>
              <w:divBdr>
                <w:top w:val="none" w:sz="0" w:space="0" w:color="auto"/>
                <w:left w:val="none" w:sz="0" w:space="0" w:color="auto"/>
                <w:bottom w:val="none" w:sz="0" w:space="0" w:color="auto"/>
                <w:right w:val="none" w:sz="0" w:space="0" w:color="auto"/>
              </w:divBdr>
            </w:div>
            <w:div w:id="559438543">
              <w:marLeft w:val="0"/>
              <w:marRight w:val="0"/>
              <w:marTop w:val="0"/>
              <w:marBottom w:val="0"/>
              <w:divBdr>
                <w:top w:val="none" w:sz="0" w:space="0" w:color="auto"/>
                <w:left w:val="none" w:sz="0" w:space="0" w:color="auto"/>
                <w:bottom w:val="none" w:sz="0" w:space="0" w:color="auto"/>
                <w:right w:val="none" w:sz="0" w:space="0" w:color="auto"/>
              </w:divBdr>
            </w:div>
            <w:div w:id="1197698668">
              <w:marLeft w:val="0"/>
              <w:marRight w:val="0"/>
              <w:marTop w:val="0"/>
              <w:marBottom w:val="0"/>
              <w:divBdr>
                <w:top w:val="none" w:sz="0" w:space="0" w:color="auto"/>
                <w:left w:val="none" w:sz="0" w:space="0" w:color="auto"/>
                <w:bottom w:val="none" w:sz="0" w:space="0" w:color="auto"/>
                <w:right w:val="none" w:sz="0" w:space="0" w:color="auto"/>
              </w:divBdr>
            </w:div>
            <w:div w:id="1215581086">
              <w:marLeft w:val="0"/>
              <w:marRight w:val="0"/>
              <w:marTop w:val="0"/>
              <w:marBottom w:val="0"/>
              <w:divBdr>
                <w:top w:val="none" w:sz="0" w:space="0" w:color="auto"/>
                <w:left w:val="none" w:sz="0" w:space="0" w:color="auto"/>
                <w:bottom w:val="none" w:sz="0" w:space="0" w:color="auto"/>
                <w:right w:val="none" w:sz="0" w:space="0" w:color="auto"/>
              </w:divBdr>
            </w:div>
            <w:div w:id="416753297">
              <w:marLeft w:val="0"/>
              <w:marRight w:val="0"/>
              <w:marTop w:val="0"/>
              <w:marBottom w:val="0"/>
              <w:divBdr>
                <w:top w:val="none" w:sz="0" w:space="0" w:color="auto"/>
                <w:left w:val="none" w:sz="0" w:space="0" w:color="auto"/>
                <w:bottom w:val="none" w:sz="0" w:space="0" w:color="auto"/>
                <w:right w:val="none" w:sz="0" w:space="0" w:color="auto"/>
              </w:divBdr>
            </w:div>
            <w:div w:id="196239121">
              <w:marLeft w:val="0"/>
              <w:marRight w:val="0"/>
              <w:marTop w:val="0"/>
              <w:marBottom w:val="0"/>
              <w:divBdr>
                <w:top w:val="none" w:sz="0" w:space="0" w:color="auto"/>
                <w:left w:val="none" w:sz="0" w:space="0" w:color="auto"/>
                <w:bottom w:val="none" w:sz="0" w:space="0" w:color="auto"/>
                <w:right w:val="none" w:sz="0" w:space="0" w:color="auto"/>
              </w:divBdr>
            </w:div>
            <w:div w:id="1168793664">
              <w:marLeft w:val="0"/>
              <w:marRight w:val="0"/>
              <w:marTop w:val="0"/>
              <w:marBottom w:val="0"/>
              <w:divBdr>
                <w:top w:val="none" w:sz="0" w:space="0" w:color="auto"/>
                <w:left w:val="none" w:sz="0" w:space="0" w:color="auto"/>
                <w:bottom w:val="none" w:sz="0" w:space="0" w:color="auto"/>
                <w:right w:val="none" w:sz="0" w:space="0" w:color="auto"/>
              </w:divBdr>
            </w:div>
            <w:div w:id="446967523">
              <w:marLeft w:val="0"/>
              <w:marRight w:val="0"/>
              <w:marTop w:val="0"/>
              <w:marBottom w:val="0"/>
              <w:divBdr>
                <w:top w:val="none" w:sz="0" w:space="0" w:color="auto"/>
                <w:left w:val="none" w:sz="0" w:space="0" w:color="auto"/>
                <w:bottom w:val="none" w:sz="0" w:space="0" w:color="auto"/>
                <w:right w:val="none" w:sz="0" w:space="0" w:color="auto"/>
              </w:divBdr>
            </w:div>
            <w:div w:id="1657537991">
              <w:marLeft w:val="0"/>
              <w:marRight w:val="0"/>
              <w:marTop w:val="0"/>
              <w:marBottom w:val="0"/>
              <w:divBdr>
                <w:top w:val="none" w:sz="0" w:space="0" w:color="auto"/>
                <w:left w:val="none" w:sz="0" w:space="0" w:color="auto"/>
                <w:bottom w:val="none" w:sz="0" w:space="0" w:color="auto"/>
                <w:right w:val="none" w:sz="0" w:space="0" w:color="auto"/>
              </w:divBdr>
            </w:div>
            <w:div w:id="747730550">
              <w:marLeft w:val="0"/>
              <w:marRight w:val="0"/>
              <w:marTop w:val="0"/>
              <w:marBottom w:val="0"/>
              <w:divBdr>
                <w:top w:val="none" w:sz="0" w:space="0" w:color="auto"/>
                <w:left w:val="none" w:sz="0" w:space="0" w:color="auto"/>
                <w:bottom w:val="none" w:sz="0" w:space="0" w:color="auto"/>
                <w:right w:val="none" w:sz="0" w:space="0" w:color="auto"/>
              </w:divBdr>
            </w:div>
            <w:div w:id="1210144692">
              <w:marLeft w:val="0"/>
              <w:marRight w:val="0"/>
              <w:marTop w:val="0"/>
              <w:marBottom w:val="0"/>
              <w:divBdr>
                <w:top w:val="none" w:sz="0" w:space="0" w:color="auto"/>
                <w:left w:val="none" w:sz="0" w:space="0" w:color="auto"/>
                <w:bottom w:val="none" w:sz="0" w:space="0" w:color="auto"/>
                <w:right w:val="none" w:sz="0" w:space="0" w:color="auto"/>
              </w:divBdr>
            </w:div>
            <w:div w:id="874149026">
              <w:marLeft w:val="0"/>
              <w:marRight w:val="0"/>
              <w:marTop w:val="0"/>
              <w:marBottom w:val="0"/>
              <w:divBdr>
                <w:top w:val="none" w:sz="0" w:space="0" w:color="auto"/>
                <w:left w:val="none" w:sz="0" w:space="0" w:color="auto"/>
                <w:bottom w:val="none" w:sz="0" w:space="0" w:color="auto"/>
                <w:right w:val="none" w:sz="0" w:space="0" w:color="auto"/>
              </w:divBdr>
            </w:div>
            <w:div w:id="677780240">
              <w:marLeft w:val="0"/>
              <w:marRight w:val="0"/>
              <w:marTop w:val="0"/>
              <w:marBottom w:val="0"/>
              <w:divBdr>
                <w:top w:val="none" w:sz="0" w:space="0" w:color="auto"/>
                <w:left w:val="none" w:sz="0" w:space="0" w:color="auto"/>
                <w:bottom w:val="none" w:sz="0" w:space="0" w:color="auto"/>
                <w:right w:val="none" w:sz="0" w:space="0" w:color="auto"/>
              </w:divBdr>
            </w:div>
            <w:div w:id="1411003334">
              <w:marLeft w:val="0"/>
              <w:marRight w:val="0"/>
              <w:marTop w:val="0"/>
              <w:marBottom w:val="0"/>
              <w:divBdr>
                <w:top w:val="none" w:sz="0" w:space="0" w:color="auto"/>
                <w:left w:val="none" w:sz="0" w:space="0" w:color="auto"/>
                <w:bottom w:val="none" w:sz="0" w:space="0" w:color="auto"/>
                <w:right w:val="none" w:sz="0" w:space="0" w:color="auto"/>
              </w:divBdr>
            </w:div>
            <w:div w:id="925960047">
              <w:marLeft w:val="0"/>
              <w:marRight w:val="0"/>
              <w:marTop w:val="0"/>
              <w:marBottom w:val="0"/>
              <w:divBdr>
                <w:top w:val="none" w:sz="0" w:space="0" w:color="auto"/>
                <w:left w:val="none" w:sz="0" w:space="0" w:color="auto"/>
                <w:bottom w:val="none" w:sz="0" w:space="0" w:color="auto"/>
                <w:right w:val="none" w:sz="0" w:space="0" w:color="auto"/>
              </w:divBdr>
            </w:div>
            <w:div w:id="759641625">
              <w:marLeft w:val="0"/>
              <w:marRight w:val="0"/>
              <w:marTop w:val="0"/>
              <w:marBottom w:val="0"/>
              <w:divBdr>
                <w:top w:val="none" w:sz="0" w:space="0" w:color="auto"/>
                <w:left w:val="none" w:sz="0" w:space="0" w:color="auto"/>
                <w:bottom w:val="none" w:sz="0" w:space="0" w:color="auto"/>
                <w:right w:val="none" w:sz="0" w:space="0" w:color="auto"/>
              </w:divBdr>
            </w:div>
            <w:div w:id="1762027463">
              <w:marLeft w:val="0"/>
              <w:marRight w:val="0"/>
              <w:marTop w:val="0"/>
              <w:marBottom w:val="0"/>
              <w:divBdr>
                <w:top w:val="none" w:sz="0" w:space="0" w:color="auto"/>
                <w:left w:val="none" w:sz="0" w:space="0" w:color="auto"/>
                <w:bottom w:val="none" w:sz="0" w:space="0" w:color="auto"/>
                <w:right w:val="none" w:sz="0" w:space="0" w:color="auto"/>
              </w:divBdr>
            </w:div>
            <w:div w:id="1925334641">
              <w:marLeft w:val="0"/>
              <w:marRight w:val="0"/>
              <w:marTop w:val="0"/>
              <w:marBottom w:val="0"/>
              <w:divBdr>
                <w:top w:val="none" w:sz="0" w:space="0" w:color="auto"/>
                <w:left w:val="none" w:sz="0" w:space="0" w:color="auto"/>
                <w:bottom w:val="none" w:sz="0" w:space="0" w:color="auto"/>
                <w:right w:val="none" w:sz="0" w:space="0" w:color="auto"/>
              </w:divBdr>
            </w:div>
            <w:div w:id="1980721279">
              <w:marLeft w:val="0"/>
              <w:marRight w:val="0"/>
              <w:marTop w:val="0"/>
              <w:marBottom w:val="0"/>
              <w:divBdr>
                <w:top w:val="none" w:sz="0" w:space="0" w:color="auto"/>
                <w:left w:val="none" w:sz="0" w:space="0" w:color="auto"/>
                <w:bottom w:val="none" w:sz="0" w:space="0" w:color="auto"/>
                <w:right w:val="none" w:sz="0" w:space="0" w:color="auto"/>
              </w:divBdr>
            </w:div>
            <w:div w:id="2055037390">
              <w:marLeft w:val="0"/>
              <w:marRight w:val="0"/>
              <w:marTop w:val="0"/>
              <w:marBottom w:val="0"/>
              <w:divBdr>
                <w:top w:val="none" w:sz="0" w:space="0" w:color="auto"/>
                <w:left w:val="none" w:sz="0" w:space="0" w:color="auto"/>
                <w:bottom w:val="none" w:sz="0" w:space="0" w:color="auto"/>
                <w:right w:val="none" w:sz="0" w:space="0" w:color="auto"/>
              </w:divBdr>
            </w:div>
            <w:div w:id="1119837795">
              <w:marLeft w:val="0"/>
              <w:marRight w:val="0"/>
              <w:marTop w:val="0"/>
              <w:marBottom w:val="0"/>
              <w:divBdr>
                <w:top w:val="none" w:sz="0" w:space="0" w:color="auto"/>
                <w:left w:val="none" w:sz="0" w:space="0" w:color="auto"/>
                <w:bottom w:val="none" w:sz="0" w:space="0" w:color="auto"/>
                <w:right w:val="none" w:sz="0" w:space="0" w:color="auto"/>
              </w:divBdr>
            </w:div>
            <w:div w:id="452872022">
              <w:marLeft w:val="0"/>
              <w:marRight w:val="0"/>
              <w:marTop w:val="0"/>
              <w:marBottom w:val="0"/>
              <w:divBdr>
                <w:top w:val="none" w:sz="0" w:space="0" w:color="auto"/>
                <w:left w:val="none" w:sz="0" w:space="0" w:color="auto"/>
                <w:bottom w:val="none" w:sz="0" w:space="0" w:color="auto"/>
                <w:right w:val="none" w:sz="0" w:space="0" w:color="auto"/>
              </w:divBdr>
            </w:div>
            <w:div w:id="1171405310">
              <w:marLeft w:val="0"/>
              <w:marRight w:val="0"/>
              <w:marTop w:val="0"/>
              <w:marBottom w:val="0"/>
              <w:divBdr>
                <w:top w:val="none" w:sz="0" w:space="0" w:color="auto"/>
                <w:left w:val="none" w:sz="0" w:space="0" w:color="auto"/>
                <w:bottom w:val="none" w:sz="0" w:space="0" w:color="auto"/>
                <w:right w:val="none" w:sz="0" w:space="0" w:color="auto"/>
              </w:divBdr>
            </w:div>
            <w:div w:id="1647273224">
              <w:marLeft w:val="0"/>
              <w:marRight w:val="0"/>
              <w:marTop w:val="0"/>
              <w:marBottom w:val="0"/>
              <w:divBdr>
                <w:top w:val="none" w:sz="0" w:space="0" w:color="auto"/>
                <w:left w:val="none" w:sz="0" w:space="0" w:color="auto"/>
                <w:bottom w:val="none" w:sz="0" w:space="0" w:color="auto"/>
                <w:right w:val="none" w:sz="0" w:space="0" w:color="auto"/>
              </w:divBdr>
            </w:div>
            <w:div w:id="65303153">
              <w:marLeft w:val="0"/>
              <w:marRight w:val="0"/>
              <w:marTop w:val="0"/>
              <w:marBottom w:val="0"/>
              <w:divBdr>
                <w:top w:val="none" w:sz="0" w:space="0" w:color="auto"/>
                <w:left w:val="none" w:sz="0" w:space="0" w:color="auto"/>
                <w:bottom w:val="none" w:sz="0" w:space="0" w:color="auto"/>
                <w:right w:val="none" w:sz="0" w:space="0" w:color="auto"/>
              </w:divBdr>
            </w:div>
            <w:div w:id="2083335559">
              <w:marLeft w:val="0"/>
              <w:marRight w:val="0"/>
              <w:marTop w:val="0"/>
              <w:marBottom w:val="0"/>
              <w:divBdr>
                <w:top w:val="none" w:sz="0" w:space="0" w:color="auto"/>
                <w:left w:val="none" w:sz="0" w:space="0" w:color="auto"/>
                <w:bottom w:val="none" w:sz="0" w:space="0" w:color="auto"/>
                <w:right w:val="none" w:sz="0" w:space="0" w:color="auto"/>
              </w:divBdr>
            </w:div>
            <w:div w:id="780879737">
              <w:marLeft w:val="0"/>
              <w:marRight w:val="0"/>
              <w:marTop w:val="0"/>
              <w:marBottom w:val="0"/>
              <w:divBdr>
                <w:top w:val="none" w:sz="0" w:space="0" w:color="auto"/>
                <w:left w:val="none" w:sz="0" w:space="0" w:color="auto"/>
                <w:bottom w:val="none" w:sz="0" w:space="0" w:color="auto"/>
                <w:right w:val="none" w:sz="0" w:space="0" w:color="auto"/>
              </w:divBdr>
            </w:div>
            <w:div w:id="2089886774">
              <w:marLeft w:val="0"/>
              <w:marRight w:val="0"/>
              <w:marTop w:val="0"/>
              <w:marBottom w:val="0"/>
              <w:divBdr>
                <w:top w:val="none" w:sz="0" w:space="0" w:color="auto"/>
                <w:left w:val="none" w:sz="0" w:space="0" w:color="auto"/>
                <w:bottom w:val="none" w:sz="0" w:space="0" w:color="auto"/>
                <w:right w:val="none" w:sz="0" w:space="0" w:color="auto"/>
              </w:divBdr>
            </w:div>
            <w:div w:id="12254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www.anthonyr.com" TargetMode="External" /></Relationships>
</file>

<file path=word/_rels/footnotes.xml.rels><?xml version="1.0" encoding="UTF-8"?><Relationships xmlns="http://schemas.openxmlformats.org/package/2006/relationships"><Relationship Type="http://schemas.openxmlformats.org/officeDocument/2006/relationships/hyperlink" Id="rId9" Target="http://www.anthonyr.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2730</TotalTime>
  <Pages>5</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2026-09-08T05:50:37Z</dcterms:created>
  <dcterms:modified xsi:type="dcterms:W3CDTF">2026-09-08T05:50:37Z</dcterms:modified>
</cp:coreProperties>
</file>

<file path=docProps/custom.xml><?xml version="1.0" encoding="utf-8"?>
<Properties xmlns="http://schemas.openxmlformats.org/officeDocument/2006/custom-properties" xmlns:vt="http://schemas.openxmlformats.org/officeDocument/2006/docPropsVTypes"/>
</file>